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cs="Times New Roman" w:ascii="Times New Roman" w:hAnsi="Times New Roman"/>
          <w:sz w:val="22"/>
          <w:szCs w:val="22"/>
          <w:lang w:val="en-US"/>
        </w:rPr>
      </w:r>
    </w:p>
    <w:tbl>
      <w:tblPr>
        <w:tblStyle w:val="af1"/>
        <w:tblW w:w="10195" w:type="dxa"/>
        <w:jc w:val="left"/>
        <w:tblInd w:w="0" w:type="dxa"/>
        <w:tblCellMar>
          <w:top w:w="0" w:type="dxa"/>
          <w:left w:w="15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5"/>
      </w:tblGrid>
      <w:tr>
        <w:trPr/>
        <w:tc>
          <w:tcPr>
            <w:tcW w:w="101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2"/>
                <w:szCs w:val="20"/>
                <w:lang w:eastAsia="ru-RU"/>
              </w:rPr>
            </w:r>
          </w:p>
        </w:tc>
      </w:tr>
    </w:tbl>
    <w:p>
      <w:pPr>
        <w:pStyle w:val="ConsPlusNormal"/>
        <w:jc w:val="center"/>
        <w:rPr/>
      </w:pPr>
      <w:r>
        <w:rPr>
          <w:rFonts w:cs="Times New Roman" w:ascii="Times New Roman" w:hAnsi="Times New Roman"/>
          <w:sz w:val="22"/>
          <w:szCs w:val="22"/>
        </w:rPr>
        <w:t xml:space="preserve">Договор электроснабжения № </w:t>
      </w:r>
      <w:r>
        <w:rPr>
          <w:rFonts w:cs="Times New Roman" w:ascii="Times New Roman" w:hAnsi="Times New Roman"/>
          <w:sz w:val="22"/>
          <w:szCs w:val="22"/>
          <w:u w:val="single"/>
        </w:rPr>
        <w:t xml:space="preserve">                 </w:t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Style w:val="af1"/>
        <w:tblW w:w="10195" w:type="dxa"/>
        <w:jc w:val="left"/>
        <w:tblInd w:w="0" w:type="dxa"/>
        <w:tblCellMar>
          <w:top w:w="0" w:type="dxa"/>
          <w:left w:w="15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7"/>
        <w:gridCol w:w="5097"/>
      </w:tblGrid>
      <w:tr>
        <w:trPr/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  <w:t xml:space="preserve">город Пятигорск </w:t>
            </w:r>
          </w:p>
          <w:p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  <w:highlight w:val="white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  <w:t>«___» ____________ 20__ г.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highlight w:val="white"/>
                <w:lang w:eastAsia="ru-RU"/>
              </w:rPr>
              <w:t xml:space="preserve">                                         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ab/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 xml:space="preserve">Акционерное общество </w:t>
      </w:r>
      <w:bookmarkStart w:id="0" w:name="_Hlk64299418"/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 xml:space="preserve">«Пятигорские электрические </w:t>
      </w:r>
      <w:r>
        <w:rPr>
          <w:rFonts w:cs="Times New Roman" w:ascii="Times New Roman" w:hAnsi="Times New Roman"/>
          <w:b/>
          <w:color w:val="000000" w:themeColor="text1"/>
          <w:sz w:val="22"/>
          <w:szCs w:val="22"/>
          <w:highlight w:val="white"/>
        </w:rPr>
        <w:t xml:space="preserve">сети» </w:t>
      </w:r>
      <w:bookmarkEnd w:id="0"/>
      <w:r>
        <w:rPr>
          <w:rFonts w:cs="Times New Roman" w:ascii="Times New Roman" w:hAnsi="Times New Roman"/>
          <w:b/>
          <w:color w:val="000000" w:themeColor="text1"/>
          <w:sz w:val="22"/>
          <w:szCs w:val="22"/>
          <w:highlight w:val="white"/>
        </w:rPr>
        <w:t>(АО «</w:t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Пятигорские электрические сети»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), именуемое в дальнейшем </w:t>
      </w:r>
      <w:r>
        <w:rPr>
          <w:rFonts w:cs="Times New Roman" w:ascii="Times New Roman" w:hAnsi="Times New Roman"/>
          <w:b/>
          <w:bCs/>
          <w:color w:val="000000" w:themeColor="text1"/>
          <w:sz w:val="22"/>
          <w:szCs w:val="22"/>
          <w:highlight w:val="white"/>
        </w:rPr>
        <w:t>ресурсоснабжающей организацией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, в    лице</w:t>
      </w:r>
      <w:r>
        <w:rPr>
          <w:color w:val="000000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заместителя генерального директора Писаренко Вячеслава Ивановича, действующего на основании доверенности от 03 декабря 2020 года № 1/03, с одной стороны, и _____________________________________________________________,паспорта______________________________________выданного____________________________________________________________________,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дата рождения_______________место рождения ____________________________________________, адрес регистрации_________________________________________________________________________________,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номер телефона ______________________________________________________________________________,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e-mail (при наличии) __________________________________________________________________________,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именуемый в дальнейшем </w:t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потребителем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, с другой стороны, совместно именуемые в дальнейшем Сторонами, заключили настоящий договор о нижеследующем: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Предмет договора</w:t>
      </w:r>
    </w:p>
    <w:p>
      <w:pPr>
        <w:pStyle w:val="ConsPlusNonformat"/>
        <w:numPr>
          <w:ilvl w:val="0"/>
          <w:numId w:val="4"/>
        </w:numPr>
        <w:jc w:val="both"/>
        <w:rPr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По настоящему договору 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ресурсоснабжающая организация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обязуется предоставлять потребителю   коммунальную услугу по электроснабжению жилого помещения в многоквартирном доме по адресу: ____________________________________________________________________________________________, принадлежащее потребителю на праве собственности (владения), согласно ____________________________</w:t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том числе потребляемую при содержании и использовании общего имущества в многоквартирном   доме в случаях, предусмотренных законодательством Российской Федерации (далее - коммунальная услуга), а потребитель обязуется вносить ресурсоснабжающей организации оплату за коммунальную услугу в сроки и в порядке, установленные законодательством Российской Федерации и настоящим договором, а также соблюдать иные требования, предусмотренные законодательством Российской Федерации и настоящим договором.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Дата начала предоставления коммунальной услуги </w:t>
      </w:r>
      <w:bookmarkStart w:id="1" w:name="__DdeLink__3294_3251068659"/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«___» ________ 20__ г.</w:t>
      </w:r>
      <w:bookmarkEnd w:id="1"/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Общие положения</w:t>
      </w:r>
    </w:p>
    <w:p>
      <w:pPr>
        <w:pStyle w:val="ConsPlusNonformat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Параметры жилого помещения потребителя: общая площадь жилого помещения ___ м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  <w:vertAlign w:val="superscript"/>
        </w:rPr>
        <w:t>2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, количество комнат ___ (далее - жилое помещение потребителя), тип плиты ________________, наличие водонагревателя (да/нет) ______. Количество постоянно проживающих _____ человек, количество собственников____  человек. </w:t>
      </w:r>
    </w:p>
    <w:p>
      <w:pPr>
        <w:pStyle w:val="ConsPlusNonformat"/>
        <w:numPr>
          <w:ilvl w:val="0"/>
          <w:numId w:val="4"/>
        </w:numPr>
        <w:jc w:val="both"/>
        <w:rPr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Параметры многоквартирного дома, в котором расположено жилое помещение потребителя: общая площадь помещений, входящих в состав общ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его имущества ___________ м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  <w:vertAlign w:val="superscript"/>
        </w:rPr>
        <w:t>2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; общая площадь жилых и нежилых </w:t>
      </w:r>
      <w:bookmarkStart w:id="2" w:name="_Hlk64270806"/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помещений в многоквартирном доме ____________ м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  <w:vertAlign w:val="superscript"/>
        </w:rPr>
        <w:t>2</w:t>
      </w:r>
      <w:bookmarkEnd w:id="2"/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Доставка платежных документов на оплату коммунальных услуг и уведомлений, предусмотренных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«О предоставлении коммунальных услуг собственникам и пользователям помещений в многоквартирных домах и жилых домов» (далее - Правила предоставления коммунальных услуг), для которых Правилами предоставления коммунальных услуг не предусмотрен порядок направления, осуществляется следующим способом (нужное заполнить):</w:t>
      </w:r>
    </w:p>
    <w:p>
      <w:pPr>
        <w:pStyle w:val="ConsPlusNormal"/>
        <w:ind w:firstLine="540"/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почтовому адресу ___________________________________________________________________;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адресу электронной почты ____________ (без направления копии на бумажном носителе);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через личный кабинет потребителя на официальном сайте ресурсоснабжающей организации в информационно-телекоммуникационной сети «Интернет» (далее - сеть Интернет)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www.elseti.ru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   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через Личный кабинет на сайте ГИС ЖКХ 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val="en-US" w:eastAsia="en-US"/>
        </w:rPr>
        <w:t>www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>.dom.gosuslugi.ru.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Если способ доставки не указан Сторонами в настоящем договоре, то доставка осуществляется по почтовому адресу жилого помещения потребителя, в отношении которого заключается настоящий договор.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Платежные документы на оплату коммунальных услуг и уведомления, направленные по электронной почте и (или) через личный кабинет потребителя на официальном сайте ресурсоснабжающей организации в сети Интернет, считаются надлежащим образом доставленными на следующий календарный день после: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отправления ресурсоснабжающей организацией на адрес электронной почты, предоставленный потребителем;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размещения ресурсоснабжающей организацией в личном кабинете потребителя на официальном сайте ресурсоснабжающей организации в сети Интернет.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Платежные документы на оплату коммунальных услуг и уведомления, направленные платежным агентам, считаются доставленными на следующий день после отправки платежных документов платежным агентам.</w:t>
      </w:r>
    </w:p>
    <w:p>
      <w:pPr>
        <w:pStyle w:val="Normal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             </w:t>
      </w:r>
      <w:r>
        <w:rPr>
          <w:color w:val="000000"/>
          <w:sz w:val="22"/>
          <w:szCs w:val="22"/>
          <w:highlight w:val="white"/>
        </w:rPr>
        <w:t>Информация об изменении условий настоящего договора доводится до сведения потребителя путем размещения на официальном сайте ресурсоснабжающей организации.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Расчетным периодом для оплаты коммунальных услуг является 1 календарный месяц (далее - расчетный период).</w:t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Обязанности и права Сторон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Ресурсоснабжающая организация обязана: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color w:val="00206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осуществлять предоставление коммунальной услуги электроснабжения потребителю, при соблюдении им условий настоящего договора, в необходимых для него объемах, в пределах разрешенной техническими условиями мощности, в соответствии с действующим ГОСТом, с обеспечением третьей категорией надёжности и надлежащего качества в соответствии с требованиями законодательства Российской Федерации и настоящего договора;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color w:val="000000" w:themeColor="text1"/>
          <w:sz w:val="22"/>
          <w:szCs w:val="22"/>
          <w:highlight w:val="white"/>
          <w:lang w:eastAsia="en-US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производить расчет размера платы за коммунальную услугу и его изменения в случаях и порядке, которые предусмотрены Правилами предоставления коммунальных услуг;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принимать от потребителя показания индивидуальных, общих (квартирных),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до 25-го числа расчетного периода показания приборов учета при расчете размера платы за коммунальную услугу за тот расчетный период, за который были сняты показания, проводить проверки состояния указанных приборов учета и достоверности предоставленных потребителем сведений об их показаниях в порядке, предусмотренном пунктами 82 - 85(3) Правил предоставления коммунальных услуг. После присоединения приборов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принимать в порядке и сроки, которые установлены Правилами предоставления коммунальных услуг, сообщения потребителя о факте предоставления коммунальных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соответствующего акта проверки, а при наличии вреда, причиненного нарушением качества коммунальных услуг, - также акта, фиксирующего вред, причиненный жизни, здоровью или имуществу потребителя;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обеспечить доставку потребителю платежных документов на оплату коммунальных услуг способом, определенным в пункте 5 настоящего договора;</w:t>
      </w:r>
    </w:p>
    <w:p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нести иные обязанности, предусмотренные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Ресурсоснабжающая организация имеет право: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приостанавливать или ограничивать предоставление коммунальной услуги по основаниям и в порядке, которые установлены законодательством Российской Федерации;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устанавливать количество граждан, проживающих (в том числе временно) в жилом помещении потребителя, в случае, если жилое помещение потребителя не оборудовано индивидуальным или общим (квартирным) прибором учета электрической энергии, и составлять акт об установлении количества граждан, временно проживающих в жилом помещении, в порядке, предусмотренном пунктом 56(1) Правил предоставления коммунальных услуг;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индивидуального предпринимателя для выполнения функций, предусмотренных подпунктом «е» пункта 32 Правил предоставления коммунальных услуг;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осуществлять иные права, предусмотренные законодательством Российской Федерации и настоящим договором.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>производить проверку условий эксплуатации и сохранности приборов учета, снятие контрольных показаний самостоятельно или с привлечением третьих лиц;</w:t>
      </w:r>
    </w:p>
    <w:p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 w:themeColor="text1"/>
          <w:sz w:val="22"/>
          <w:szCs w:val="22"/>
          <w:highlight w:val="white"/>
        </w:rPr>
        <w:t xml:space="preserve">осуществлять не чаще 1 раза в 3 месяца проверку достоверности передаваемых потребителем сведений о показаниях индивидуальных, общих (квартирных), комнатных приборов учета (распределителей), установленных в жилых помещениях, путем посещения помещений, в которых установлены эти приборы учета, а также проверку состояния указанных приборов учета (не чаще 1 раза в месяц в случае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установки указанных приборов учета вне помещений в месте, доступ исполнителя к которому может быть осуществлен без присутствия потребителя, и в нежилых помещениях).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Потребитель обязан: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своевременно и в полном объеме вносить ресурсоснабжающей организации оплату за коммунальную услугу в сроки и в порядке, которые установлены законодательством Российской Федерации;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обнаружении неисправностей, пожара и аварий во внутриквартирном оборудовании, внутридомовых инженерных системах, а также при обнаружении иных нарушений качества предоставления коммунальных услуг немедленно сообщать о них ресурсоснабжающей организации, в аварийно-диспетчерскую службу, деятельность которой организована управляющей организацией, товариществом собственников жилья, жилищным, жилищно-строительным кооперативом или иным специализированным потребительским кооперативом, осуществляющими управление многоквартирным домом, а при наличии возможности - принимать все меры по устранению таких неисправностей, пожара и аварий;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обеспечить оснащение жилого помещения приборами учета электрической энергии, а также ввод в эксплуатацию установленного прибора учета, за исключением случаев, когда обязанность по установке и вводу в эксплуатацию приборов учета электрической энергии возложена на ресурсоснабжающую организации (Сетевую организацию),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 установки таких приборов учета;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выхода прибора учета из строя (неисправности), в том числе неотображения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межповерочного интервала поверки прибора учета незамедлительно известить об этом ресурсоснабжающую организацию и сообщить показания прибора учета на момент его выхода из строя (возникновения неисправности);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случае, если требуется проведение демонтажа прибора учета, известить ресурсосберегающий организацию не позднее чем за 2 рабочих дня до проведения соответствующих работ. Выполнять демонтаж прибора учета, а также его последующий монтаж в присутствии представителей ресурсоснабжающей организации, за исключением случаев, если такие представители не явились к сроку демонтажа прибора учета, указанному в извещении;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допускать представителя ресурсоснабжающей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достоверности переданных потребителем сведений о показаниях таких приборов учета и распределителей в порядке, установленном законодательством Российской Федерации;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информировать ресурсосберегающую организацию способом, подтверждающим факт и дату получения такой информации, об увеличении или уменьшении числа граждан, проживающих (в том числе временно) в жилом помещении потребителя в случае, если жилое помещение потребителя не оборудовано прибором учета, не позднее 5 рабочих дней со дня произошедших изменений;</w:t>
      </w:r>
    </w:p>
    <w:p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возмещать ресурсоснабжающей 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Российской Федерации;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не осуществлять действия, предусмотренные пунктом 35 Правил предоставления коммунальных услуг;</w:t>
      </w:r>
    </w:p>
    <w:p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нести иные обязанности, предусмотренные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  <w:u w:val="single"/>
        </w:rPr>
        <w:t>Потребитель имеет право:</w:t>
      </w:r>
    </w:p>
    <w:p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получать в необходимых объемах коммунальную услугу надлежащего качества;</w:t>
      </w:r>
    </w:p>
    <w:p>
      <w:pPr>
        <w:pStyle w:val="ConsPlusNormal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наличии прибора учета ежемесячно снимать его показания с 23-го по 25-е число и передавать их ресурсоснабжающей организации или уполномоченному ею лицу. Показания приборов учета потребитель направляет любым из следующих способов: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>через личный кабинет на сайте ресурсоснабжающей организации www.elseti.ru;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 xml:space="preserve">через Личный кабинет на сайте ГИС ЖКХ 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www</w:t>
      </w:r>
      <w:r>
        <w:rPr>
          <w:bCs/>
          <w:color w:val="000000"/>
          <w:sz w:val="22"/>
          <w:szCs w:val="22"/>
          <w:highlight w:val="white"/>
          <w:lang w:eastAsia="en-US"/>
        </w:rPr>
        <w:t>.dom.gosuslugi.ru;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color w:val="C00000"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 xml:space="preserve">через 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WhatsApp</w:t>
      </w:r>
      <w:r>
        <w:rPr>
          <w:bCs/>
          <w:color w:val="000000"/>
          <w:sz w:val="22"/>
          <w:szCs w:val="22"/>
          <w:highlight w:val="white"/>
          <w:lang w:eastAsia="en-US"/>
        </w:rPr>
        <w:t xml:space="preserve"> по телефону 8-928-822-67-00 (круглосуточно);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>
          <w:bCs/>
          <w:color w:val="C00000"/>
          <w:sz w:val="22"/>
          <w:szCs w:val="22"/>
          <w:lang w:eastAsia="en-US"/>
        </w:rPr>
      </w:pPr>
      <w:r>
        <w:rPr>
          <w:bCs/>
          <w:color w:val="000000"/>
          <w:sz w:val="22"/>
          <w:szCs w:val="22"/>
          <w:highlight w:val="white"/>
          <w:lang w:eastAsia="en-US"/>
        </w:rPr>
        <w:t>по телефону 8-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8793</w:t>
      </w:r>
      <w:r>
        <w:rPr>
          <w:bCs/>
          <w:color w:val="000000"/>
          <w:sz w:val="22"/>
          <w:szCs w:val="22"/>
          <w:highlight w:val="white"/>
          <w:lang w:eastAsia="en-US"/>
        </w:rPr>
        <w:t>-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33</w:t>
      </w:r>
      <w:r>
        <w:rPr>
          <w:bCs/>
          <w:color w:val="000000"/>
          <w:sz w:val="22"/>
          <w:szCs w:val="22"/>
          <w:highlight w:val="white"/>
          <w:lang w:eastAsia="en-US"/>
        </w:rPr>
        <w:t>-</w:t>
      </w:r>
      <w:r>
        <w:rPr>
          <w:bCs/>
          <w:color w:val="000000"/>
          <w:sz w:val="22"/>
          <w:szCs w:val="22"/>
          <w:highlight w:val="white"/>
          <w:lang w:val="en-US" w:eastAsia="en-US"/>
        </w:rPr>
        <w:t>05-74</w:t>
      </w:r>
      <w:r>
        <w:rPr>
          <w:bCs/>
          <w:color w:val="000000"/>
          <w:sz w:val="22"/>
          <w:szCs w:val="22"/>
          <w:highlight w:val="white"/>
          <w:lang w:eastAsia="en-US"/>
        </w:rPr>
        <w:t>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firstLine="567"/>
        <w:jc w:val="both"/>
        <w:rPr/>
      </w:pPr>
      <w:r>
        <w:rPr>
          <w:bCs/>
          <w:color w:val="000000"/>
          <w:sz w:val="22"/>
          <w:szCs w:val="22"/>
          <w:highlight w:val="white"/>
          <w:lang w:eastAsia="en-US"/>
        </w:rPr>
        <w:t xml:space="preserve">по электронной почте: </w:t>
      </w:r>
      <w:hyperlink r:id="rId2">
        <w:r>
          <w:rPr>
            <w:rStyle w:val="Style14"/>
            <w:bCs/>
            <w:color w:val="000000"/>
            <w:sz w:val="22"/>
            <w:szCs w:val="22"/>
            <w:highlight w:val="white"/>
            <w:lang w:val="en-US" w:eastAsia="en-US"/>
          </w:rPr>
          <w:t>Krivova</w:t>
        </w:r>
        <w:r>
          <w:rPr>
            <w:rStyle w:val="Style14"/>
            <w:bCs/>
            <w:color w:val="000000"/>
            <w:sz w:val="22"/>
            <w:szCs w:val="22"/>
            <w:highlight w:val="white"/>
            <w:lang w:eastAsia="en-US"/>
          </w:rPr>
          <w:t>@</w:t>
        </w:r>
        <w:r>
          <w:rPr>
            <w:rStyle w:val="Style14"/>
            <w:bCs/>
            <w:color w:val="000000"/>
            <w:sz w:val="22"/>
            <w:szCs w:val="22"/>
            <w:highlight w:val="white"/>
            <w:lang w:val="en-US" w:eastAsia="en-US"/>
          </w:rPr>
          <w:t>elseti</w:t>
        </w:r>
        <w:r>
          <w:rPr>
            <w:rStyle w:val="Style14"/>
            <w:bCs/>
            <w:color w:val="000000"/>
            <w:sz w:val="22"/>
            <w:szCs w:val="22"/>
            <w:highlight w:val="white"/>
            <w:lang w:eastAsia="en-US"/>
          </w:rPr>
          <w:t>.ru</w:t>
        </w:r>
      </w:hyperlink>
      <w:r>
        <w:rPr>
          <w:bCs/>
          <w:color w:val="000000"/>
          <w:sz w:val="22"/>
          <w:szCs w:val="22"/>
          <w:highlight w:val="white"/>
          <w:lang w:eastAsia="en-US"/>
        </w:rPr>
        <w:t>;</w:t>
      </w:r>
    </w:p>
    <w:p>
      <w:pPr>
        <w:pStyle w:val="ConsPlusNormal"/>
        <w:numPr>
          <w:ilvl w:val="0"/>
          <w:numId w:val="2"/>
        </w:numPr>
        <w:ind w:left="709" w:hanging="142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при оплате в терминалах самообслуживания, Сбербанк онлайн, в кассах Сбербанка, Почты, ЕРКЦ. </w:t>
      </w:r>
    </w:p>
    <w:p>
      <w:pPr>
        <w:pStyle w:val="ConsPlusNormal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получать от ресурсоснабжающей организации сведения о правильности исчисления 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ресурсоснабжающей организацией потребителю неустоек (штрафов, пеней);</w:t>
      </w:r>
    </w:p>
    <w:p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требовать от ресурсоснабжающей организации изменения размера платы за коммунальную услугу в случаях и порядке, которые установлены Правилами предоставления коммунальных услуг;</w:t>
      </w:r>
    </w:p>
    <w:p>
      <w:pPr>
        <w:pStyle w:val="ConsPlusNormal"/>
        <w:numPr>
          <w:ilvl w:val="0"/>
          <w:numId w:val="8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привлекать для осуществления действий по установке, замене приборов учета лиц, отвечающих требованиям, установленным законодательством Российской Федерации для осуществления таких действий;</w:t>
      </w:r>
    </w:p>
    <w:p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осуществлять иные права, предусмотренные законодательством Российской Федерации.</w:t>
      </w:r>
    </w:p>
    <w:p>
      <w:pPr>
        <w:pStyle w:val="ConsPlusNormal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Учет объема (количества) коммунальной услуги, предоставленной потребителю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Российской Федерации.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Российской Федерации об обеспечении единства измерений. В случаях замены прибора учета, предусмотренных Правилами предоставления коммунальных услуг, сведения о приборе учета, указываются в актах допуска в эксплуатацию прибора учета представителем ресурсоснабжающей организации, являющихся неотъемлемой частью настоящего договора.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Style w:val="af1"/>
        <w:tblW w:w="1076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5"/>
        <w:gridCol w:w="1134"/>
        <w:gridCol w:w="957"/>
        <w:gridCol w:w="957"/>
        <w:gridCol w:w="1468"/>
        <w:gridCol w:w="1211"/>
        <w:gridCol w:w="1565"/>
        <w:gridCol w:w="1730"/>
        <w:gridCol w:w="1250"/>
      </w:tblGrid>
      <w:tr>
        <w:trPr/>
        <w:tc>
          <w:tcPr>
            <w:tcW w:w="495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п/п</w:t>
            </w:r>
          </w:p>
        </w:tc>
        <w:tc>
          <w:tcPr>
            <w:tcW w:w="10272" w:type="dxa"/>
            <w:gridSpan w:val="8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ru-RU"/>
              </w:rPr>
              <w:t>Сведения о приборе учета электроэнергии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  <w:highlight w:val="white"/>
                <w:lang w:eastAsia="ru-RU"/>
              </w:rPr>
            </w:pPr>
            <w:r>
              <w:rPr>
                <w:b/>
                <w:bCs/>
                <w:color w:val="C00000"/>
                <w:sz w:val="22"/>
                <w:szCs w:val="22"/>
                <w:highlight w:val="white"/>
                <w:lang w:eastAsia="ru-RU"/>
              </w:rPr>
            </w:r>
          </w:p>
        </w:tc>
      </w:tr>
      <w:tr>
        <w:trPr/>
        <w:tc>
          <w:tcPr>
            <w:tcW w:w="495" w:type="dxa"/>
            <w:vMerge w:val="continue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Место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установки прибора учета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  <w:highlight w:val="white"/>
                <w:lang w:eastAsia="ru-RU"/>
              </w:rPr>
            </w:pPr>
            <w:r>
              <w:rPr>
                <w:bCs/>
                <w:color w:val="C00000"/>
                <w:sz w:val="22"/>
                <w:szCs w:val="22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Тип прибора учета</w:t>
            </w:r>
          </w:p>
        </w:tc>
        <w:tc>
          <w:tcPr>
            <w:tcW w:w="957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 xml:space="preserve">№ </w:t>
            </w: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прибора учета</w:t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Коэффициент учета</w:t>
            </w:r>
          </w:p>
        </w:tc>
        <w:tc>
          <w:tcPr>
            <w:tcW w:w="1211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Начальные показания прибора учета</w:t>
            </w:r>
          </w:p>
        </w:tc>
        <w:tc>
          <w:tcPr>
            <w:tcW w:w="1565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Дата установки прибора учета (введения в эксплуатацию)</w:t>
            </w:r>
          </w:p>
        </w:tc>
        <w:tc>
          <w:tcPr>
            <w:tcW w:w="173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Дата опломбирования</w:t>
            </w:r>
            <w:r>
              <w:rPr>
                <w:bCs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прибора учета</w:t>
            </w:r>
          </w:p>
        </w:tc>
        <w:tc>
          <w:tcPr>
            <w:tcW w:w="1250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Срок проведения очередной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  <w:lang w:eastAsia="ru-RU"/>
              </w:rPr>
              <w:t>поверки</w:t>
            </w:r>
          </w:p>
        </w:tc>
      </w:tr>
      <w:tr>
        <w:trPr/>
        <w:tc>
          <w:tcPr>
            <w:tcW w:w="49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1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56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73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25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rPr/>
        <w:tc>
          <w:tcPr>
            <w:tcW w:w="49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1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56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73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5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</w:tr>
      <w:tr>
        <w:trPr/>
        <w:tc>
          <w:tcPr>
            <w:tcW w:w="49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95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46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1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56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73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  <w:tc>
          <w:tcPr>
            <w:tcW w:w="125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jc w:val="center"/>
              <w:rPr>
                <w:b/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white"/>
                <w:lang w:eastAsia="ru-RU"/>
              </w:rPr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отсутствие приборов учета определение объема (количества) коммунальной услуги, предоставленной потребителю, осуществляется по нормативу потребления электрической энергии, а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 также расчетными способами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в 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установленном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порядке</w:t>
      </w:r>
      <w:r>
        <w:rPr>
          <w:rFonts w:cs="Times New Roman" w:ascii="Times New Roman" w:hAnsi="Times New Roman"/>
          <w:bCs/>
          <w:color w:val="000000"/>
          <w:sz w:val="22"/>
          <w:szCs w:val="22"/>
          <w:highlight w:val="white"/>
          <w:lang w:eastAsia="en-US"/>
        </w:rPr>
        <w:t xml:space="preserve"> и случаях при их наступлении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, предусмотренных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определении объема (количества) коммунальной услуги, предоставленной потребителю, показания приборов учета, переданные потребителем не позднее 25-го числа расчетного периода, учитываются в расчетном периоде в порядке, установленном законодательством Российской Федерации.</w:t>
      </w:r>
    </w:p>
    <w:p>
      <w:pPr>
        <w:pStyle w:val="ListParagraph"/>
        <w:ind w:left="0" w:firstLine="709"/>
        <w:jc w:val="both"/>
        <w:rPr>
          <w:rFonts w:eastAsia="Calibri" w:eastAsiaTheme="minorHAnsi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После присоединения прибора учета электрической энергии к интеллектуальной системе учета электрической энергии (мощности) сбор, обработка и передача показаний приборов учета электрической энергии осуществляются в автоматическом режиме с использованием такой системы.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При обнаружении осуществленного с нарушением установленного порядка подключения оборудования потребителя к внутридомовым инженерным системам производится доначисление размера платы за потребленную электроэнергию исходя из объемов коммунального ресурса, рассчитанных как произведение мощности несанкционированно подключенного оборудования и его круглосуточной работы за период начиная с даты осуществления несанкционированного подключения, указанной в акте о выявлении несанкционированного подключения, а в случае невозможности установления даты осуществления несанкционированного подключения - с даты проведения предыдущей проверки, но не более чем за 3 месяца, предшествующие месяцу, в котором выявлено такое подключение, до даты устранения такого несанкционированного подключения.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объема, определенного на основании норматива потребления соответствующих коммунальных услуг с применением к такому объему повышающего коэффициента 10. 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 xml:space="preserve">При обнаружении факта </w:t>
      </w:r>
      <w:r>
        <w:rPr>
          <w:rFonts w:eastAsia="Calibri" w:eastAsiaTheme="minorHAnsi"/>
          <w:b/>
          <w:i/>
          <w:color w:val="000000"/>
          <w:sz w:val="22"/>
          <w:szCs w:val="22"/>
          <w:highlight w:val="white"/>
          <w:lang w:eastAsia="en-US"/>
        </w:rPr>
        <w:t xml:space="preserve">несанкционированного вмешательства в работу индивидуального прибора учета </w:t>
      </w: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(нарушение целостности прибора учета, наличие механических повреждений, наличие не предусмотренных изготовителем отверстий или трещин, не плотное прилегание стекла индикатора, отсутствие и нарушение сохранности контрольных пломб и индикаторов антимагнитных пломб, а также пломб и устройств, позволяющих фиксировать факт несанкционированного вмешательства в работу прибора учета, наличие свободного доступа к элементам коммутации (узлам, зажимам) прибора учета, позволяющим осуществлять вмешательство в работу прибора учета) производится перерасчет размера платы за потребленную электроэнергию исходя из объема, рассчитанного на основании нормативов потребления соответствующих коммунальных услуг с применением повышающего коэффициента 10, за период, начиная с даты установления указанных пломб или устройств, но не ранее чем с даты проведения исполнителем предыдущей проверки и не более чем за 3 месяца, предшествующие дате проверки прибора учета, при которой выявлено несанкционированное вмешательство в работу прибора учета, и до даты устранения такого вмешательства.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При недопуске 2 и более раз потребителем в занимаемое им жилое и (или) нежилое помещение представителей ресурсоснабжающей организации и (или) Сетевой организации для проверки состояния установленных и введенных в эксплуатацию индивидуальных, общих (квартирных) приборов учета, проверки достоверности представленных сведений о показаниях таких приборов учета (при составлении акта об этом) показания такого прибора учета, предоставленные потребителем, не учитываются при расчете платы за коммунальные услуги до даты подписания акта проведения указанной проверки.</w:t>
      </w:r>
    </w:p>
    <w:p>
      <w:pPr>
        <w:pStyle w:val="ListParagraph"/>
        <w:ind w:left="0" w:firstLine="709"/>
        <w:jc w:val="both"/>
        <w:rPr>
          <w:rFonts w:eastAsia="Calibri" w:eastAsiaTheme="minorHAnsi"/>
          <w:color w:val="FF0000"/>
          <w:sz w:val="22"/>
          <w:szCs w:val="22"/>
          <w:lang w:eastAsia="en-US"/>
        </w:rPr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В случае непредоставления потребителем допуска в занимаемое им жилое помещение ресурсоснабжающей организации и (или) Сетевой организации по истечении 3 расчетных периодов подряд с даты составления акта об отказе в допуске к прибору учета (распределителям) размер платы за коммунальные услуги рассчитывается с учетом повышающих коэффициентов.</w:t>
      </w:r>
    </w:p>
    <w:p>
      <w:pPr>
        <w:pStyle w:val="ListParagraph"/>
        <w:ind w:left="0" w:firstLine="709"/>
        <w:jc w:val="both"/>
        <w:rPr/>
      </w:pP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 xml:space="preserve">Порядок определения количества потребленной электрической энергии установлен нормами раздела VI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Правила </w:t>
      </w:r>
      <w:r>
        <w:rPr>
          <w:color w:val="000000"/>
          <w:sz w:val="22"/>
          <w:szCs w:val="22"/>
          <w:highlight w:val="white"/>
        </w:rPr>
        <w:t>предоставления коммунальных услуг</w:t>
      </w:r>
      <w:r>
        <w:rPr>
          <w:rFonts w:eastAsia="Calibri" w:eastAsiaTheme="minorHAnsi"/>
          <w:color w:val="000000"/>
          <w:sz w:val="22"/>
          <w:szCs w:val="22"/>
          <w:highlight w:val="white"/>
          <w:lang w:eastAsia="en-US"/>
        </w:rPr>
        <w:t>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Размер платы за коммунальную услугу и порядок расчетов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Размер платы за коммунальную услугу рассчитывается в установленном законодательством Российской Федерации порядке по тарифам (ценам), устанавливаемым законодательством Российской Федерации о государственном регулировании цен (тарифов).</w:t>
      </w:r>
    </w:p>
    <w:p>
      <w:pPr>
        <w:pStyle w:val="Style18"/>
        <w:spacing w:before="0" w:after="0"/>
        <w:ind w:right="711" w:firstLine="709"/>
        <w:jc w:val="both"/>
        <w:rPr/>
      </w:pPr>
      <w:r>
        <w:rPr>
          <w:color w:val="000000"/>
          <w:sz w:val="22"/>
          <w:szCs w:val="22"/>
          <w:highlight w:val="white"/>
        </w:rPr>
        <w:t xml:space="preserve">Тарифы на электрическую энергию, поставляемую населению Ставропольского края и приравненным к нему категориям потребителей, устанавливаются Региональной тарифной комиссией Ставропольского края (РТК СК). Размеры тарифов, а также реквизиты нормативных правовых актов, которыми они установлены публикуются в средствах массовой информации и на официальном сайте РТК СК в сети интернет </w:t>
      </w:r>
      <w:hyperlink r:id="rId3">
        <w:r>
          <w:rPr>
            <w:rStyle w:val="ListLabel12"/>
            <w:color w:val="000000"/>
            <w:highlight w:val="white"/>
          </w:rPr>
          <w:t>www.tarif26.ru</w:t>
        </w:r>
      </w:hyperlink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Плата за коммунальные услуги вносится потребителем ресурсоснабжающей организации до 10 числа месяца, следующего за расчетным периодом.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Плата за коммунальные услуги вносится на основании платежного документа, представляемого потребителю ресурсоснабжающей организацией не позднее 1-го числа месяца, следующего за истекшим расчетным периодом, за который производится оплата.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Оплата считается произведенной с момента поступления соответствующих денежных средств на расчетный счет или в кассу ресурсоснабжающей организации или в кассу организации имеющей право принимать плату за оказанные услуги в соответствии с Федеральным законом «О банках и банковской деятельности».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Денежные средства зачисляются в следующей очередности: в первую очередь погашаются судебные расходы и расходы по совершению исполнительных действий, в оставшейся части погашается ранее образовавшаяся сумма долга, в третью очередь погашается текущее потребление.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Излишне уплаченные потребителем суммы подлежат зачету при оплате будущих расчетных периодов. Пени, предусмотренные пунктом 25 настоящего договора, погашаются после суммы основного долга.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Потребитель вправе осуществлять предварительную оплату коммунальных услуг в счет будущих расчетных периодов.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принятия в субъекте Российской Федерации решения об установлении социальной нормы потребления электрической энергии (мощности) размер платы за коммунальную услугу по электроснабжению рассчитывается по ценам (тарифам) на электрическую энергию (мощность), установленным в соответствии с законодательством Российской Федерации в пределах и сверх социальной нормы потребления электрической энергии.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подключения внутриквартирного оборудования потребителя к внутридомовым инженерным системам, осуществленного с нарушением установленного порядка, и (или) несанкционированного вмешательства потребителя в работу прибора учета, повлекшего искажение его показателей, ресурсоснабжающая организация производит перерасчет и (или) доначисление платы за коммунальную услугу в порядке, предусмотренном Правилами предоставления коммунальных услуг.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Ограничение, приостановление, возобновление предоставления коммунальной услуги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Ресурсоснабжающая организация осуществляет ограничение, приостановление, возобновление предоставления коммунальной услуги потребителю по основаниям и в порядке,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Уведомление потребителя о введении ограничения или приостановлении предоставления коммунальной услуги осуществляется в порядке, сроки и способами,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ограничении предоставления коммунальной услуги ресурсоснабжающая организация временно уменьшает объем (количество) подачи потребителю коммунальной услуги и (или) вводит график предоставления коммунальной услуги в течение суток.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При приостановлении предоставления коммунальной услуги ресурсоснабжающая организация временно прекращает ее предоставление потребителю.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Предоставление коммунальных услуг возобновляется в сроки, установленные законодательством Российской Федерации, при условии полного погашения потребителем задолженности по оплате коммунальных услуг и возмещения расходов ресурсоснабжающей организации, связанных с введением ограничения, приостановлением и возобновлением предоставления коммунальной услуги, в порядке и размере, которые установлены законодательством Российской Федерации.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Ответственность Сторон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Стороны несут ответственность за неисполнение или ненадлежащее исполнение обязательств по настоящему договору в размере и порядке, которые установлены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Ресурсоснабжающая организация в соответствии с законодательством Российской Федерации несет ответственность за нарушение качества предоставления потребителю коммунальных услуг до границы раздела элементов внутридомовых инженерных систем и централизованных сетей инженерно-технического обеспечения, которой является внешняя граница стены многоквартирного дома. Если инженерные системы многоквартирного дома, входящие в состав общего имущества, находятся за внешней границей стены многоквартирного дома – в месте присоединения общедомовых сетей к централизованным сетям инженерно-технического обеспечения.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К внутридомовым инженерным системам относятся являющиеся общим имуществом собственников помещений в многоквартирном доме инженерные коммуникации (сети), механическое, электрическое, санитарно-техническое и иное оборудование, предназначенные для подачи коммунальных ресурсов от централизованных сетей инженерно-технического обеспечения до внутриквартирного оборудования, 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теплоснабжения и (или) горячего водоснабжения).</w:t>
      </w:r>
    </w:p>
    <w:p>
      <w:pPr>
        <w:pStyle w:val="ConsPlusNonformat"/>
        <w:widowControl w:val="false"/>
        <w:bidi w:val="0"/>
        <w:ind w:left="0" w:right="0" w:firstLine="68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В многоквартирных домах, электроснабжение которых осуществляется без использования общего имущества, граница эксплуатационной ответственности сторон определяется на контактах присоединения к счетчикам проводки, подающей электроэнергию в помещения. 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 ресурсоснабжающей организации пени в размере, установленном законодательством Российской Федерации.</w:t>
      </w:r>
    </w:p>
    <w:p>
      <w:pPr>
        <w:pStyle w:val="ConsPlusNonformat"/>
        <w:ind w:left="709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Порядок разрешения споров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Споры, вытекающие из настоящего договора, подлежат рассмотрению в порядке, установленном законодательством Российской Федерации.</w:t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Действие, изменение и расторжение договора</w:t>
      </w:r>
    </w:p>
    <w:p>
      <w:pPr>
        <w:pStyle w:val="ConsPlusNonformat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Настоящий договор вступает в силу в порядке и сроки, которые установлены законодательством Российской Федерации.</w:t>
      </w:r>
      <w:r>
        <w:rPr>
          <w:color w:val="000000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Срок действия настоящего договора устанавливается с «___» ________ 20__ г. и действует по «___» ________ 20__ г. включительно. Договор считается ежегодно продленным на тех же условиях, если ни одна из сторон не заявила о его прекращении.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В случае заключения договора электроснабжения до завершения процедуры технологического присоединения энергопринимающих устройств, в отношении которых заключается настоящий договор, исполнение обязательств ресурсоснабжающей организации по настоящему договору осуществляется - с даты подписания сетевой организацией и потребителем акта о технологическом присоединении соответствующих энергопринимающих устройств.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Настоящий договор может быть изменен или досрочно расторгнут по основаниям и в порядке, которые предусмотрены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Настоящий договор заключен в соответствии с положениями федеральных законов и иных нормативно-правовых актов Российской Федерации. 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Информация об изменении условий настоящего договора доводится до сведения потребителя способами, предусмотренными пунктом 5 настоящего договора.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согласованию Сторон такие изменения могут быть оформлены дополнительными соглашениями к настоящему договору, подписываемыми Сторонами или уполномоченными представителями Сторон.</w:t>
      </w:r>
    </w:p>
    <w:p>
      <w:pPr>
        <w:pStyle w:val="ConsPlusNonformat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Обработка персональных данных потребителя, за исключением указанных в пункте 6 Правил предоставления коммунальных услуг, осуществляется ресурсоснабжающей организацией в соответствии с Федеральным </w:t>
      </w:r>
      <w:hyperlink r:id="rId4">
        <w:r>
          <w:rPr>
            <w:rStyle w:val="ListLabel13"/>
            <w:color w:val="000000"/>
            <w:highlight w:val="white"/>
          </w:rPr>
          <w:t>законом</w:t>
        </w:r>
      </w:hyperlink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«О персональных данных». Потребитель дает согласие на обработку персональных данных (в том числе фамилии, имени, отчества (при наличии), даты и места рождения, места жительства (регистрации), паспортных данных) в соответствии с указанным Федеральным </w:t>
      </w:r>
      <w:hyperlink r:id="rId5">
        <w:r>
          <w:rPr>
            <w:rStyle w:val="ListLabel13"/>
            <w:color w:val="000000"/>
            <w:highlight w:val="white"/>
          </w:rPr>
          <w:t>законом</w:t>
        </w:r>
      </w:hyperlink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.</w:t>
      </w:r>
    </w:p>
    <w:p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>Заключительные положения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По вопросам, прямо не урегулированным настоящим договором, Стороны руководствуются законодательством Российской Федерации.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С момента оформления акты допуска в эксплуатацию прибора учета являются неотъемлемой частью настоящего договора. </w:t>
      </w:r>
    </w:p>
    <w:p>
      <w:pPr>
        <w:pStyle w:val="ConsPlusNonformat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>Сведения об иных пользователях жилого помещения в многоквартирном доме, указываются в Приложении № 1 к настоящему договору.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highlight w:val="white"/>
          <w:lang w:val="en-US"/>
        </w:rPr>
        <w:t>XI</w:t>
      </w:r>
      <w:r>
        <w:rPr>
          <w:b/>
          <w:bCs/>
          <w:color w:val="000000"/>
          <w:sz w:val="22"/>
          <w:szCs w:val="22"/>
          <w:highlight w:val="white"/>
        </w:rPr>
        <w:t>. Реквизиты и подписи «Сторон».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b/>
          <w:bCs/>
          <w:color w:val="000000"/>
          <w:sz w:val="22"/>
          <w:szCs w:val="22"/>
          <w:highlight w:val="white"/>
        </w:rPr>
        <w:t xml:space="preserve"> 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bCs/>
          <w:color w:val="000000"/>
          <w:sz w:val="22"/>
          <w:szCs w:val="22"/>
          <w:highlight w:val="white"/>
        </w:rPr>
        <w:t xml:space="preserve">     </w:t>
      </w:r>
      <w:r>
        <w:rPr>
          <w:b/>
          <w:bCs/>
          <w:color w:val="000000"/>
          <w:sz w:val="22"/>
          <w:szCs w:val="22"/>
          <w:highlight w:val="white"/>
        </w:rPr>
        <w:t xml:space="preserve">Ресурсоснабжающая организация    </w:t>
      </w:r>
      <w:r>
        <w:rPr>
          <w:b/>
          <w:color w:val="000000"/>
          <w:sz w:val="22"/>
          <w:szCs w:val="22"/>
          <w:highlight w:val="white"/>
        </w:rPr>
        <w:t xml:space="preserve">                                                                 П</w:t>
      </w:r>
      <w:r>
        <w:rPr>
          <w:b/>
          <w:bCs/>
          <w:color w:val="000000"/>
          <w:sz w:val="22"/>
          <w:szCs w:val="22"/>
          <w:highlight w:val="white"/>
        </w:rPr>
        <w:t>отребитель</w:t>
      </w:r>
      <w:r>
        <w:rPr>
          <w:b/>
          <w:color w:val="000000"/>
          <w:sz w:val="22"/>
          <w:szCs w:val="22"/>
          <w:highlight w:val="white"/>
        </w:rPr>
        <w:t xml:space="preserve">                </w:t>
      </w:r>
      <w:r>
        <w:rPr>
          <w:b/>
          <w:bCs/>
          <w:color w:val="000000"/>
          <w:sz w:val="22"/>
          <w:szCs w:val="22"/>
          <w:highlight w:val="white"/>
        </w:rPr>
        <w:t xml:space="preserve"> 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</w:r>
    </w:p>
    <w:p>
      <w:pPr>
        <w:pStyle w:val="Normal"/>
        <w:rPr/>
      </w:pPr>
      <w:bookmarkStart w:id="3" w:name="_Hlk65222775"/>
      <w:r>
        <w:rPr>
          <w:b/>
          <w:color w:val="000000"/>
          <w:sz w:val="22"/>
          <w:szCs w:val="22"/>
          <w:highlight w:val="white"/>
        </w:rPr>
        <w:t xml:space="preserve"> </w:t>
      </w:r>
      <w:r>
        <w:rPr>
          <w:color w:val="000000"/>
          <w:sz w:val="22"/>
          <w:szCs w:val="22"/>
          <w:highlight w:val="white"/>
        </w:rPr>
        <w:t xml:space="preserve">АО «Пятигорские электрические сети» </w:t>
      </w:r>
      <w:r>
        <w:rPr>
          <w:b/>
          <w:bCs/>
          <w:color w:val="000000"/>
          <w:sz w:val="22"/>
          <w:szCs w:val="22"/>
          <w:highlight w:val="white"/>
        </w:rPr>
        <w:t xml:space="preserve"> </w:t>
      </w:r>
      <w:r>
        <w:rPr>
          <w:b/>
          <w:color w:val="000000"/>
          <w:sz w:val="22"/>
          <w:szCs w:val="22"/>
          <w:highlight w:val="white"/>
        </w:rPr>
        <w:t xml:space="preserve">      </w:t>
      </w:r>
      <w:r>
        <w:rPr>
          <w:color w:val="000000"/>
          <w:sz w:val="22"/>
          <w:szCs w:val="22"/>
          <w:highlight w:val="white"/>
        </w:rPr>
        <w:t xml:space="preserve">                            </w:t>
      </w:r>
      <w:bookmarkEnd w:id="3"/>
      <w:r>
        <w:rPr>
          <w:color w:val="000000"/>
          <w:sz w:val="22"/>
          <w:szCs w:val="22"/>
          <w:highlight w:val="white"/>
        </w:rPr>
        <w:t>ФИО __________________________________</w:t>
      </w:r>
      <w:r>
        <w:rPr>
          <w:bCs/>
          <w:color w:val="000000"/>
          <w:sz w:val="22"/>
          <w:szCs w:val="22"/>
          <w:highlight w:val="white"/>
        </w:rPr>
        <w:t xml:space="preserve">   </w:t>
      </w:r>
    </w:p>
    <w:p>
      <w:pPr>
        <w:pStyle w:val="Normal"/>
        <w:rPr/>
      </w:pPr>
      <w:r>
        <w:rPr>
          <w:bCs/>
          <w:color w:val="000000"/>
          <w:sz w:val="22"/>
          <w:szCs w:val="22"/>
          <w:highlight w:val="white"/>
        </w:rPr>
        <w:t xml:space="preserve">357500, Российская Федерация, Ставропольский                     </w:t>
      </w:r>
      <w:r>
        <w:rPr>
          <w:color w:val="000000"/>
          <w:sz w:val="22"/>
          <w:szCs w:val="22"/>
          <w:highlight w:val="white"/>
          <w:u w:val="none"/>
        </w:rPr>
        <w:t>паспорт  серия_______  номер______________</w:t>
      </w:r>
    </w:p>
    <w:p>
      <w:pPr>
        <w:pStyle w:val="Normal"/>
        <w:rPr/>
      </w:pPr>
      <w:r>
        <w:rPr>
          <w:bCs/>
          <w:color w:val="000000"/>
          <w:sz w:val="22"/>
          <w:szCs w:val="22"/>
          <w:highlight w:val="white"/>
        </w:rPr>
        <w:t xml:space="preserve">край, город Пятигорск, улица Дунаевского, 9.                         </w:t>
      </w:r>
      <w:r>
        <w:rPr>
          <w:bCs/>
          <w:color w:val="000000"/>
          <w:sz w:val="22"/>
          <w:szCs w:val="22"/>
          <w:highlight w:val="white"/>
          <w:u w:val="none"/>
        </w:rPr>
        <w:t xml:space="preserve"> дата выдачи _____________________________</w:t>
      </w:r>
    </w:p>
    <w:p>
      <w:pPr>
        <w:pStyle w:val="Normal"/>
        <w:rPr/>
      </w:pPr>
      <w:r>
        <w:rPr>
          <w:bCs/>
          <w:color w:val="000000"/>
          <w:sz w:val="22"/>
          <w:szCs w:val="22"/>
          <w:highlight w:val="white"/>
        </w:rPr>
        <w:t xml:space="preserve">ИНН 2632021520, КПП 263201001,                                            </w:t>
      </w:r>
      <w:r>
        <w:rPr>
          <w:color w:val="000000"/>
          <w:sz w:val="22"/>
          <w:szCs w:val="22"/>
          <w:highlight w:val="white"/>
        </w:rPr>
        <w:t xml:space="preserve"> </w:t>
      </w:r>
      <w:r>
        <w:rPr>
          <w:bCs/>
          <w:color w:val="000000"/>
          <w:sz w:val="22"/>
          <w:szCs w:val="22"/>
          <w:highlight w:val="white"/>
          <w:u w:val="none"/>
        </w:rPr>
        <w:t>адрес рег.:_______________________________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 </w:t>
      </w:r>
      <w:r>
        <w:rPr>
          <w:bCs/>
          <w:color w:val="000000"/>
          <w:sz w:val="22"/>
          <w:szCs w:val="22"/>
          <w:highlight w:val="white"/>
        </w:rPr>
        <w:t xml:space="preserve">р/с 40702810260090100093 Ставропольское                             </w:t>
      </w:r>
      <w:r>
        <w:rPr>
          <w:bCs/>
          <w:color w:val="000000"/>
          <w:sz w:val="22"/>
          <w:szCs w:val="22"/>
          <w:highlight w:val="white"/>
          <w:lang w:val="en-US"/>
        </w:rPr>
        <w:t>e</w:t>
      </w:r>
      <w:r>
        <w:rPr>
          <w:bCs/>
          <w:color w:val="000000"/>
          <w:sz w:val="22"/>
          <w:szCs w:val="22"/>
          <w:highlight w:val="white"/>
        </w:rPr>
        <w:t>-</w:t>
      </w:r>
      <w:r>
        <w:rPr>
          <w:bCs/>
          <w:color w:val="000000"/>
          <w:sz w:val="22"/>
          <w:szCs w:val="22"/>
          <w:highlight w:val="white"/>
          <w:lang w:val="en-US"/>
        </w:rPr>
        <w:t>mail</w:t>
      </w:r>
      <w:r>
        <w:rPr>
          <w:bCs/>
          <w:color w:val="000000"/>
          <w:sz w:val="22"/>
          <w:szCs w:val="22"/>
          <w:highlight w:val="white"/>
        </w:rPr>
        <w:t>___________________________________</w:t>
      </w:r>
    </w:p>
    <w:p>
      <w:pPr>
        <w:pStyle w:val="Normal"/>
        <w:rPr/>
      </w:pPr>
      <w:r>
        <w:rPr>
          <w:bCs/>
          <w:color w:val="000000"/>
          <w:sz w:val="22"/>
          <w:szCs w:val="22"/>
          <w:highlight w:val="white"/>
        </w:rPr>
        <w:t>отделение № 5230 ПАО Сбербанк г. Ставрополь,                     телефон_________________________________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bCs/>
          <w:color w:val="000000"/>
          <w:sz w:val="22"/>
          <w:szCs w:val="22"/>
          <w:highlight w:val="white"/>
        </w:rPr>
        <w:t xml:space="preserve"> </w:t>
      </w:r>
      <w:r>
        <w:rPr>
          <w:bCs/>
          <w:color w:val="000000"/>
          <w:sz w:val="22"/>
          <w:szCs w:val="22"/>
          <w:highlight w:val="white"/>
        </w:rPr>
        <w:t xml:space="preserve">БИК 040702615, кор/счет 30101810907020000615,                   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bCs/>
          <w:color w:val="000000"/>
          <w:sz w:val="22"/>
          <w:szCs w:val="22"/>
          <w:highlight w:val="white"/>
        </w:rPr>
        <w:t xml:space="preserve">ОГРН 1022601611780.                      </w:t>
      </w:r>
      <w:r>
        <w:rPr>
          <w:color w:val="000000"/>
          <w:sz w:val="22"/>
          <w:szCs w:val="22"/>
          <w:highlight w:val="white"/>
        </w:rPr>
        <w:t xml:space="preserve">                                                                                                                                  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bookmarkStart w:id="4" w:name="_Hlk65222633"/>
      <w:r>
        <w:rPr>
          <w:color w:val="000000"/>
          <w:sz w:val="22"/>
          <w:szCs w:val="22"/>
          <w:highlight w:val="white"/>
        </w:rPr>
        <w:t xml:space="preserve">Заместитель генерального директора    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                      </w:t>
      </w:r>
    </w:p>
    <w:p>
      <w:pPr>
        <w:pStyle w:val="Normal"/>
        <w:rPr/>
      </w:pPr>
      <w:r>
        <w:rPr>
          <w:color w:val="000000"/>
          <w:sz w:val="22"/>
          <w:szCs w:val="22"/>
          <w:highlight w:val="white"/>
        </w:rPr>
        <w:t xml:space="preserve">  </w:t>
      </w:r>
      <w:r>
        <w:rPr>
          <w:color w:val="000000"/>
          <w:sz w:val="22"/>
          <w:szCs w:val="22"/>
          <w:highlight w:val="white"/>
        </w:rPr>
        <w:t xml:space="preserve">_________________________ В. И. Писаренко                 __________________________________________  </w:t>
      </w:r>
      <w:bookmarkEnd w:id="4"/>
      <w:r>
        <w:rPr>
          <w:color w:val="000000"/>
          <w:sz w:val="22"/>
          <w:szCs w:val="22"/>
          <w:highlight w:val="white"/>
        </w:rPr>
        <w:t xml:space="preserve">                                                                 </w:t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W w:w="1020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</w:tcPr>
          <w:p>
            <w:pPr>
              <w:pStyle w:val="Normal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</w:r>
          </w:p>
          <w:p>
            <w:pPr>
              <w:pStyle w:val="4"/>
              <w:rPr>
                <w:rFonts w:ascii="Times New Roman" w:hAnsi="Times New Roman" w:eastAsia="Times New Roman" w:cs="Times New Roman"/>
                <w:i w:val="false"/>
                <w:i w:val="false"/>
                <w:iCs w:val="false"/>
                <w:color w:val="000000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Normal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4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olor w:val="C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highlight w:val="white"/>
              </w:rPr>
              <w:t>Приложение № 1</w:t>
            </w:r>
          </w:p>
          <w:p>
            <w:pPr>
              <w:pStyle w:val="Normal"/>
              <w:suppressAutoHyphens w:val="true"/>
              <w:ind w:right="-16" w:hanging="0"/>
              <w:jc w:val="right"/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 договору электроснабжения  от «___» ____________ 20__ г.  № </w:t>
            </w:r>
            <w:r>
              <w:rPr>
                <w:color w:val="000000"/>
                <w:sz w:val="22"/>
                <w:szCs w:val="22"/>
                <w:highlight w:val="white"/>
                <w:u w:val="single"/>
              </w:rPr>
              <w:t>_______</w:t>
            </w:r>
          </w:p>
        </w:tc>
      </w:tr>
    </w:tbl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</w:r>
    </w:p>
    <w:p>
      <w:pPr>
        <w:pStyle w:val="Normal"/>
        <w:jc w:val="center"/>
        <w:rPr>
          <w:b/>
          <w:b/>
          <w:color w:val="FF0000"/>
        </w:rPr>
      </w:pPr>
      <w:r>
        <w:rPr>
          <w:b/>
          <w:color w:val="000000"/>
          <w:highlight w:val="white"/>
        </w:rPr>
        <w:t>Форма</w:t>
      </w:r>
    </w:p>
    <w:p>
      <w:pPr>
        <w:pStyle w:val="Normal"/>
        <w:jc w:val="center"/>
        <w:rPr>
          <w:b/>
          <w:b/>
          <w:color w:val="C00000"/>
        </w:rPr>
      </w:pPr>
      <w:r>
        <w:rPr>
          <w:b/>
          <w:color w:val="000000"/>
          <w:highlight w:val="white"/>
        </w:rPr>
        <w:t>Сведения об иных собственниках и пользователях жилого помещения в многоквартирном доме</w:t>
      </w:r>
    </w:p>
    <w:p>
      <w:pPr>
        <w:pStyle w:val="Normal"/>
        <w:jc w:val="center"/>
        <w:rPr>
          <w:b/>
          <w:b/>
          <w:color w:val="000000"/>
          <w:highlight w:val="white"/>
        </w:rPr>
      </w:pPr>
      <w:r>
        <w:rPr>
          <w:b/>
          <w:color w:val="000000"/>
          <w:highlight w:val="white"/>
        </w:rPr>
      </w:r>
    </w:p>
    <w:tbl>
      <w:tblPr>
        <w:tblW w:w="10890" w:type="dxa"/>
        <w:jc w:val="lef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0"/>
        <w:gridCol w:w="8672"/>
        <w:gridCol w:w="915"/>
        <w:gridCol w:w="792"/>
      </w:tblGrid>
      <w:tr>
        <w:trPr>
          <w:trHeight w:val="345" w:hRule="atLeast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№ 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п/п</w:t>
            </w:r>
          </w:p>
        </w:tc>
        <w:tc>
          <w:tcPr>
            <w:tcW w:w="8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Сведения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Статус</w:t>
            </w:r>
          </w:p>
        </w:tc>
      </w:tr>
      <w:tr>
        <w:trPr>
          <w:trHeight w:val="936" w:hRule="atLeast"/>
        </w:trPr>
        <w:tc>
          <w:tcPr>
            <w:tcW w:w="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-246" w:firstLine="246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</w:p>
        </w:tc>
        <w:tc>
          <w:tcPr>
            <w:tcW w:w="8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-246" w:firstLine="246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соб-ствен</w:t>
              <w:softHyphen/>
              <w:t>ни</w:t>
              <w:softHyphen/>
              <w:t>к/ доля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прожи-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вает ч.</w:t>
            </w:r>
          </w:p>
        </w:tc>
      </w:tr>
      <w:tr>
        <w:trPr>
          <w:trHeight w:val="1842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1.</w:t>
            </w: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Паспорт серия _____________ номер _______________ выдан 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______________________________________«___»________________ __________г.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Телефон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_________________________________________________________________________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/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</w:p>
        </w:tc>
      </w:tr>
      <w:tr>
        <w:trPr>
          <w:trHeight w:val="1857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Паспорт серия _____________ номер _______________ выдан 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________________________________________«___»________________ __________г.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Телефон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_________________________________________________________________________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/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</w:p>
        </w:tc>
      </w:tr>
      <w:tr>
        <w:trPr>
          <w:trHeight w:val="1842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3.</w:t>
            </w: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ФИО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 xml:space="preserve">Дата рождения «___»_______________ _________ г. 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Место рождения 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Паспорт серия _____________ номер _______________ выдан 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________________________________________«___»________________ __________г.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Телефон 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720" w:leader="none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Адрес по прописке ____________________________________________________________________</w:t>
            </w:r>
          </w:p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______________________________________________________________________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  <w:r>
              <w:rPr>
                <w:bCs/>
                <w:color w:val="000000"/>
                <w:sz w:val="20"/>
                <w:szCs w:val="20"/>
                <w:highlight w:val="white"/>
              </w:rPr>
              <w:t>/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highlight w:val="white"/>
              </w:rPr>
              <w:t></w:t>
            </w:r>
          </w:p>
        </w:tc>
      </w:tr>
    </w:tbl>
    <w:p>
      <w:pPr>
        <w:pStyle w:val="Normal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</w:r>
    </w:p>
    <w:p>
      <w:pPr>
        <w:pStyle w:val="Normal"/>
        <w:jc w:val="center"/>
        <w:rPr>
          <w:color w:val="C00000"/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>ПОДПИСИ СТОРОН</w:t>
      </w:r>
    </w:p>
    <w:p>
      <w:pPr>
        <w:pStyle w:val="Normal"/>
        <w:jc w:val="center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tbl>
      <w:tblPr>
        <w:tblW w:w="1020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03"/>
        <w:gridCol w:w="5101"/>
      </w:tblGrid>
      <w:tr>
        <w:trPr/>
        <w:tc>
          <w:tcPr>
            <w:tcW w:w="5103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</w:r>
          </w:p>
        </w:tc>
        <w:tc>
          <w:tcPr>
            <w:tcW w:w="5101" w:type="dxa"/>
            <w:tcBorders/>
            <w:shd w:fill="auto" w:val="clear"/>
          </w:tcPr>
          <w:p>
            <w:pPr>
              <w:pStyle w:val="Normal"/>
              <w:jc w:val="center"/>
              <w:rPr>
                <w:b/>
                <w:b/>
                <w:color w:val="000000"/>
                <w:sz w:val="22"/>
                <w:szCs w:val="22"/>
                <w:highlight w:val="white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</w:r>
          </w:p>
        </w:tc>
      </w:tr>
      <w:tr>
        <w:trPr/>
        <w:tc>
          <w:tcPr>
            <w:tcW w:w="5103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C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>Ресурсоснабжающая организация</w:t>
            </w:r>
          </w:p>
        </w:tc>
        <w:tc>
          <w:tcPr>
            <w:tcW w:w="5101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C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highlight w:val="white"/>
              </w:rPr>
              <w:t xml:space="preserve">          </w:t>
            </w:r>
            <w:r>
              <w:rPr>
                <w:b/>
                <w:color w:val="000000"/>
                <w:sz w:val="22"/>
                <w:szCs w:val="22"/>
                <w:highlight w:val="white"/>
              </w:rPr>
              <w:t>Потребитель</w:t>
            </w:r>
          </w:p>
        </w:tc>
      </w:tr>
    </w:tbl>
    <w:p>
      <w:pPr>
        <w:pStyle w:val="ConsPlusNormal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ConsPlusNormal"/>
        <w:rPr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АО «Пятигорские электрические сети»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  <w:highlight w:val="white"/>
        </w:rPr>
        <w:t xml:space="preserve"> </w:t>
      </w:r>
      <w:r>
        <w:rPr>
          <w:rFonts w:cs="Times New Roman" w:ascii="Times New Roman" w:hAnsi="Times New Roman"/>
          <w:b/>
          <w:color w:val="000000"/>
          <w:sz w:val="22"/>
          <w:szCs w:val="22"/>
          <w:highlight w:val="white"/>
        </w:rPr>
        <w:t xml:space="preserve">      </w:t>
      </w: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  <w:t xml:space="preserve">                                                                            </w:t>
      </w:r>
    </w:p>
    <w:p>
      <w:pPr>
        <w:pStyle w:val="ConsPlusNormal"/>
        <w:jc w:val="center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highlight w:val="white"/>
        </w:rPr>
      </w:r>
    </w:p>
    <w:p>
      <w:pPr>
        <w:pStyle w:val="Normal"/>
        <w:rPr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 xml:space="preserve">   </w:t>
      </w:r>
      <w:r>
        <w:rPr>
          <w:color w:val="000000"/>
          <w:sz w:val="22"/>
          <w:szCs w:val="22"/>
          <w:highlight w:val="white"/>
        </w:rPr>
        <w:t xml:space="preserve">Заместитель генерального директора       </w:t>
      </w:r>
    </w:p>
    <w:p>
      <w:pPr>
        <w:pStyle w:val="Normal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 xml:space="preserve">                   </w:t>
      </w:r>
    </w:p>
    <w:p>
      <w:pPr>
        <w:pStyle w:val="Normal"/>
        <w:rPr/>
      </w:pPr>
      <w:r>
        <w:rPr>
          <w:color w:val="000000"/>
          <w:sz w:val="22"/>
          <w:szCs w:val="22"/>
          <w:highlight w:val="white"/>
        </w:rPr>
        <w:t xml:space="preserve">  </w:t>
      </w:r>
      <w:r>
        <w:rPr>
          <w:color w:val="000000"/>
          <w:sz w:val="22"/>
          <w:szCs w:val="22"/>
          <w:highlight w:val="white"/>
        </w:rPr>
        <w:t>___________________В. И. Писаренко                         _____________________________________________</w:t>
      </w:r>
    </w:p>
    <w:sectPr>
      <w:headerReference w:type="default" r:id="rId6"/>
      <w:headerReference w:type="first" r:id="rId7"/>
      <w:type w:val="nextPage"/>
      <w:pgSz w:w="11906" w:h="16838"/>
      <w:pgMar w:left="1134" w:right="567" w:header="709" w:top="766" w:footer="0" w:bottom="567" w:gutter="0"/>
      <w:pgNumType w:fmt="decimal"/>
      <w:formProt w:val="false"/>
      <w:titlePg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  <w:t>Для жилых помещений в МКД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space"/>
      <w:lvlText w:val=""/>
      <w:lvlJc w:val="left"/>
      <w:pPr>
        <w:ind w:left="0" w:hanging="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09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1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5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97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13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upperRoman"/>
      <w:suff w:val="space"/>
      <w:lvlText w:val="%1."/>
      <w:lvlJc w:val="right"/>
      <w:pPr>
        <w:ind w:left="0" w:hanging="0"/>
      </w:pPr>
      <w:rPr>
        <w:sz w:val="22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suff w:val="space"/>
      <w:lvlText w:val="%1."/>
      <w:lvlJc w:val="left"/>
      <w:pPr>
        <w:ind w:left="0" w:hanging="-709"/>
      </w:pPr>
      <w:rPr>
        <w:sz w:val="22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suff w:val="space"/>
      <w:lvlText w:val="%1)"/>
      <w:lvlJc w:val="left"/>
      <w:pPr>
        <w:ind w:left="0" w:hanging="-709"/>
      </w:pPr>
      <w:rPr>
        <w:sz w:val="22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suff w:val="space"/>
      <w:lvlText w:val="%1)"/>
      <w:lvlJc w:val="left"/>
      <w:pPr>
        <w:ind w:left="0" w:hanging="-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0493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3d0f1b"/>
    <w:pPr>
      <w:keepNext w:val="true"/>
      <w:jc w:val="center"/>
      <w:outlineLvl w:val="0"/>
    </w:pPr>
    <w:rPr>
      <w:b/>
      <w:sz w:val="28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515a7a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3d0f1b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3d0f1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515a7a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 w:val="20"/>
      <w:szCs w:val="20"/>
      <w:lang w:eastAsia="ru-RU"/>
    </w:rPr>
  </w:style>
  <w:style w:type="character" w:styleId="2" w:customStyle="1">
    <w:name w:val="Основной текст 2 Знак"/>
    <w:basedOn w:val="DefaultParagraphFont"/>
    <w:link w:val="2"/>
    <w:qFormat/>
    <w:rsid w:val="00515a7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244df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Интернет-ссылка"/>
    <w:basedOn w:val="DefaultParagraphFont"/>
    <w:uiPriority w:val="99"/>
    <w:unhideWhenUsed/>
    <w:rsid w:val="00592f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92fe5"/>
    <w:rPr>
      <w:color w:val="605E5C"/>
      <w:shd w:fill="E1DFDD" w:val="clear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fe44c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55036e"/>
    <w:rPr>
      <w:rFonts w:ascii="Segoe UI" w:hAnsi="Segoe UI" w:eastAsia="Times New Roman" w:cs="Segoe UI"/>
      <w:sz w:val="18"/>
      <w:szCs w:val="18"/>
      <w:lang w:eastAsia="ru-RU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ascii="Times New Roman" w:hAnsi="Times New Roman"/>
      <w:b/>
    </w:rPr>
  </w:style>
  <w:style w:type="character" w:styleId="ListLabel8" w:customStyle="1">
    <w:name w:val="ListLabel 8"/>
    <w:qFormat/>
    <w:rPr>
      <w:rFonts w:ascii="Times New Roman" w:hAnsi="Times New Roman"/>
      <w:color w:val="000000"/>
      <w:sz w:val="22"/>
    </w:rPr>
  </w:style>
  <w:style w:type="character" w:styleId="ListLabel9" w:customStyle="1">
    <w:name w:val="ListLabel 9"/>
    <w:qFormat/>
    <w:rPr>
      <w:rFonts w:ascii="Times New Roman" w:hAnsi="Times New Roman"/>
      <w:color w:val="000000"/>
    </w:rPr>
  </w:style>
  <w:style w:type="character" w:styleId="ListLabel10" w:customStyle="1">
    <w:name w:val="ListLabel 10"/>
    <w:qFormat/>
    <w:rPr>
      <w:bCs/>
      <w:color w:val="C00000"/>
      <w:sz w:val="22"/>
      <w:szCs w:val="22"/>
      <w:lang w:val="en-US" w:eastAsia="en-US"/>
    </w:rPr>
  </w:style>
  <w:style w:type="character" w:styleId="ListLabel11" w:customStyle="1">
    <w:name w:val="ListLabel 11"/>
    <w:qFormat/>
    <w:rPr>
      <w:bCs/>
      <w:color w:val="C00000"/>
      <w:sz w:val="22"/>
      <w:szCs w:val="22"/>
      <w:lang w:eastAsia="en-US"/>
    </w:rPr>
  </w:style>
  <w:style w:type="character" w:styleId="ListLabel12" w:customStyle="1">
    <w:name w:val="ListLabel 12"/>
    <w:qFormat/>
    <w:rPr>
      <w:color w:val="FF0000"/>
      <w:sz w:val="22"/>
      <w:szCs w:val="22"/>
      <w:u w:val="single"/>
    </w:rPr>
  </w:style>
  <w:style w:type="character" w:styleId="ListLabel13" w:customStyle="1">
    <w:name w:val="ListLabel 13"/>
    <w:qFormat/>
    <w:rPr>
      <w:rFonts w:ascii="Times New Roman" w:hAnsi="Times New Roman" w:cs="Times New Roman"/>
      <w:sz w:val="22"/>
      <w:szCs w:val="22"/>
    </w:rPr>
  </w:style>
  <w:style w:type="character" w:styleId="ListLabel14" w:customStyle="1">
    <w:name w:val="ListLabel 14"/>
    <w:qFormat/>
    <w:rPr>
      <w:rFonts w:cs="Symbol"/>
      <w:b/>
      <w:sz w:val="22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Wingdings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Wingdings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Wingdings"/>
    </w:rPr>
  </w:style>
  <w:style w:type="character" w:styleId="ListLabel23" w:customStyle="1">
    <w:name w:val="ListLabel 23"/>
    <w:qFormat/>
    <w:rPr>
      <w:rFonts w:ascii="Times New Roman" w:hAnsi="Times New Roman" w:cs="Symbol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Wingdings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Wingdings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Wingdings"/>
    </w:rPr>
  </w:style>
  <w:style w:type="character" w:styleId="ListLabel32" w:customStyle="1">
    <w:name w:val="ListLabel 32"/>
    <w:qFormat/>
    <w:rPr>
      <w:rFonts w:ascii="Times New Roman" w:hAnsi="Times New Roman"/>
      <w:b/>
    </w:rPr>
  </w:style>
  <w:style w:type="character" w:styleId="ListLabel33" w:customStyle="1">
    <w:name w:val="ListLabel 33"/>
    <w:qFormat/>
    <w:rPr>
      <w:rFonts w:ascii="Times New Roman" w:hAnsi="Times New Roman"/>
      <w:color w:val="000000"/>
      <w:sz w:val="22"/>
    </w:rPr>
  </w:style>
  <w:style w:type="character" w:styleId="ListLabel34" w:customStyle="1">
    <w:name w:val="ListLabel 34"/>
    <w:qFormat/>
    <w:rPr>
      <w:rFonts w:ascii="Times New Roman" w:hAnsi="Times New Roman"/>
      <w:color w:val="000000"/>
    </w:rPr>
  </w:style>
  <w:style w:type="character" w:styleId="ListLabel35" w:customStyle="1">
    <w:name w:val="ListLabel 35"/>
    <w:qFormat/>
    <w:rPr>
      <w:bCs/>
      <w:color w:val="C00000"/>
      <w:sz w:val="22"/>
      <w:szCs w:val="22"/>
      <w:lang w:val="en-US" w:eastAsia="en-US"/>
    </w:rPr>
  </w:style>
  <w:style w:type="character" w:styleId="ListLabel36" w:customStyle="1">
    <w:name w:val="ListLabel 36"/>
    <w:qFormat/>
    <w:rPr>
      <w:bCs/>
      <w:color w:val="C00000"/>
      <w:sz w:val="22"/>
      <w:szCs w:val="22"/>
      <w:lang w:eastAsia="en-US"/>
    </w:rPr>
  </w:style>
  <w:style w:type="character" w:styleId="ListLabel37" w:customStyle="1">
    <w:name w:val="ListLabel 37"/>
    <w:qFormat/>
    <w:rPr>
      <w:color w:val="FF0000"/>
      <w:sz w:val="22"/>
      <w:szCs w:val="22"/>
      <w:u w:val="single"/>
    </w:rPr>
  </w:style>
  <w:style w:type="character" w:styleId="ListLabel38" w:customStyle="1">
    <w:name w:val="ListLabel 38"/>
    <w:qFormat/>
    <w:rPr>
      <w:rFonts w:ascii="Times New Roman" w:hAnsi="Times New Roman" w:cs="Times New Roman"/>
      <w:sz w:val="22"/>
      <w:szCs w:val="22"/>
    </w:rPr>
  </w:style>
  <w:style w:type="character" w:styleId="ListLabel39" w:customStyle="1">
    <w:name w:val="ListLabel 39"/>
    <w:qFormat/>
    <w:rPr>
      <w:rFonts w:cs="Symbol"/>
      <w:b/>
      <w:sz w:val="22"/>
    </w:rPr>
  </w:style>
  <w:style w:type="character" w:styleId="ListLabel40" w:customStyle="1">
    <w:name w:val="ListLabel 40"/>
    <w:qFormat/>
    <w:rPr>
      <w:rFonts w:cs="Courier New"/>
    </w:rPr>
  </w:style>
  <w:style w:type="character" w:styleId="ListLabel41" w:customStyle="1">
    <w:name w:val="ListLabel 41"/>
    <w:qFormat/>
    <w:rPr>
      <w:rFonts w:cs="Wingdings"/>
    </w:rPr>
  </w:style>
  <w:style w:type="character" w:styleId="ListLabel42" w:customStyle="1">
    <w:name w:val="ListLabel 42"/>
    <w:qFormat/>
    <w:rPr>
      <w:rFonts w:cs="Symbol"/>
    </w:rPr>
  </w:style>
  <w:style w:type="character" w:styleId="ListLabel43" w:customStyle="1">
    <w:name w:val="ListLabel 43"/>
    <w:qFormat/>
    <w:rPr>
      <w:rFonts w:cs="Courier New"/>
    </w:rPr>
  </w:style>
  <w:style w:type="character" w:styleId="ListLabel44" w:customStyle="1">
    <w:name w:val="ListLabel 44"/>
    <w:qFormat/>
    <w:rPr>
      <w:rFonts w:cs="Wingdings"/>
    </w:rPr>
  </w:style>
  <w:style w:type="character" w:styleId="ListLabel45" w:customStyle="1">
    <w:name w:val="ListLabel 45"/>
    <w:qFormat/>
    <w:rPr>
      <w:rFonts w:cs="Symbol"/>
    </w:rPr>
  </w:style>
  <w:style w:type="character" w:styleId="ListLabel46" w:customStyle="1">
    <w:name w:val="ListLabel 46"/>
    <w:qFormat/>
    <w:rPr>
      <w:rFonts w:cs="Courier New"/>
    </w:rPr>
  </w:style>
  <w:style w:type="character" w:styleId="ListLabel47" w:customStyle="1">
    <w:name w:val="ListLabel 47"/>
    <w:qFormat/>
    <w:rPr>
      <w:rFonts w:cs="Wingdings"/>
    </w:rPr>
  </w:style>
  <w:style w:type="character" w:styleId="ListLabel48" w:customStyle="1">
    <w:name w:val="ListLabel 48"/>
    <w:qFormat/>
    <w:rPr>
      <w:rFonts w:ascii="Times New Roman" w:hAnsi="Times New Roman" w:cs="Symbol"/>
    </w:rPr>
  </w:style>
  <w:style w:type="character" w:styleId="ListLabel49" w:customStyle="1">
    <w:name w:val="ListLabel 49"/>
    <w:qFormat/>
    <w:rPr>
      <w:rFonts w:cs="Courier New"/>
    </w:rPr>
  </w:style>
  <w:style w:type="character" w:styleId="ListLabel50" w:customStyle="1">
    <w:name w:val="ListLabel 50"/>
    <w:qFormat/>
    <w:rPr>
      <w:rFonts w:cs="Wingdings"/>
    </w:rPr>
  </w:style>
  <w:style w:type="character" w:styleId="ListLabel51" w:customStyle="1">
    <w:name w:val="ListLabel 51"/>
    <w:qFormat/>
    <w:rPr>
      <w:rFonts w:cs="Symbol"/>
    </w:rPr>
  </w:style>
  <w:style w:type="character" w:styleId="ListLabel52" w:customStyle="1">
    <w:name w:val="ListLabel 52"/>
    <w:qFormat/>
    <w:rPr>
      <w:rFonts w:cs="Courier New"/>
    </w:rPr>
  </w:style>
  <w:style w:type="character" w:styleId="ListLabel53" w:customStyle="1">
    <w:name w:val="ListLabel 53"/>
    <w:qFormat/>
    <w:rPr>
      <w:rFonts w:cs="Wingdings"/>
    </w:rPr>
  </w:style>
  <w:style w:type="character" w:styleId="ListLabel54" w:customStyle="1">
    <w:name w:val="ListLabel 54"/>
    <w:qFormat/>
    <w:rPr>
      <w:rFonts w:cs="Symbol"/>
    </w:rPr>
  </w:style>
  <w:style w:type="character" w:styleId="ListLabel55" w:customStyle="1">
    <w:name w:val="ListLabel 55"/>
    <w:qFormat/>
    <w:rPr>
      <w:rFonts w:cs="Courier New"/>
    </w:rPr>
  </w:style>
  <w:style w:type="character" w:styleId="ListLabel56" w:customStyle="1">
    <w:name w:val="ListLabel 56"/>
    <w:qFormat/>
    <w:rPr>
      <w:rFonts w:cs="Wingdings"/>
    </w:rPr>
  </w:style>
  <w:style w:type="character" w:styleId="ListLabel57" w:customStyle="1">
    <w:name w:val="ListLabel 57"/>
    <w:qFormat/>
    <w:rPr>
      <w:rFonts w:ascii="Times New Roman" w:hAnsi="Times New Roman"/>
      <w:b/>
    </w:rPr>
  </w:style>
  <w:style w:type="character" w:styleId="ListLabel58" w:customStyle="1">
    <w:name w:val="ListLabel 58"/>
    <w:qFormat/>
    <w:rPr>
      <w:rFonts w:ascii="Times New Roman" w:hAnsi="Times New Roman"/>
      <w:color w:val="000000"/>
      <w:sz w:val="22"/>
    </w:rPr>
  </w:style>
  <w:style w:type="character" w:styleId="ListLabel59" w:customStyle="1">
    <w:name w:val="ListLabel 59"/>
    <w:qFormat/>
    <w:rPr>
      <w:rFonts w:ascii="Times New Roman" w:hAnsi="Times New Roman"/>
      <w:color w:val="000000"/>
    </w:rPr>
  </w:style>
  <w:style w:type="character" w:styleId="ListLabel60" w:customStyle="1">
    <w:name w:val="ListLabel 6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61" w:customStyle="1">
    <w:name w:val="ListLabel 61"/>
    <w:qFormat/>
    <w:rPr>
      <w:bCs/>
      <w:color w:val="000000"/>
      <w:sz w:val="22"/>
      <w:szCs w:val="22"/>
      <w:highlight w:val="white"/>
      <w:lang w:eastAsia="en-US"/>
    </w:rPr>
  </w:style>
  <w:style w:type="character" w:styleId="ListLabel62" w:customStyle="1">
    <w:name w:val="ListLabel 62"/>
    <w:qFormat/>
    <w:rPr>
      <w:color w:val="000000"/>
      <w:highlight w:val="white"/>
    </w:rPr>
  </w:style>
  <w:style w:type="character" w:styleId="ListLabel63" w:customStyle="1">
    <w:name w:val="ListLabel 63"/>
    <w:qFormat/>
    <w:rPr>
      <w:color w:val="000000"/>
      <w:highlight w:val="white"/>
    </w:rPr>
  </w:style>
  <w:style w:type="character" w:styleId="ListLabel64" w:customStyle="1">
    <w:name w:val="ListLabel 64"/>
    <w:qFormat/>
    <w:rPr>
      <w:rFonts w:cs="Symbol"/>
      <w:b/>
      <w:sz w:val="22"/>
    </w:rPr>
  </w:style>
  <w:style w:type="character" w:styleId="ListLabel65" w:customStyle="1">
    <w:name w:val="ListLabel 65"/>
    <w:qFormat/>
    <w:rPr>
      <w:rFonts w:cs="Courier New"/>
    </w:rPr>
  </w:style>
  <w:style w:type="character" w:styleId="ListLabel66" w:customStyle="1">
    <w:name w:val="ListLabel 66"/>
    <w:qFormat/>
    <w:rPr>
      <w:rFonts w:cs="Wingdings"/>
    </w:rPr>
  </w:style>
  <w:style w:type="character" w:styleId="ListLabel67" w:customStyle="1">
    <w:name w:val="ListLabel 67"/>
    <w:qFormat/>
    <w:rPr>
      <w:rFonts w:cs="Symbol"/>
    </w:rPr>
  </w:style>
  <w:style w:type="character" w:styleId="ListLabel68" w:customStyle="1">
    <w:name w:val="ListLabel 68"/>
    <w:qFormat/>
    <w:rPr>
      <w:rFonts w:cs="Courier New"/>
    </w:rPr>
  </w:style>
  <w:style w:type="character" w:styleId="ListLabel69" w:customStyle="1">
    <w:name w:val="ListLabel 69"/>
    <w:qFormat/>
    <w:rPr>
      <w:rFonts w:cs="Wingdings"/>
    </w:rPr>
  </w:style>
  <w:style w:type="character" w:styleId="ListLabel70" w:customStyle="1">
    <w:name w:val="ListLabel 70"/>
    <w:qFormat/>
    <w:rPr>
      <w:rFonts w:cs="Symbol"/>
    </w:rPr>
  </w:style>
  <w:style w:type="character" w:styleId="ListLabel71" w:customStyle="1">
    <w:name w:val="ListLabel 71"/>
    <w:qFormat/>
    <w:rPr>
      <w:rFonts w:cs="Courier New"/>
    </w:rPr>
  </w:style>
  <w:style w:type="character" w:styleId="ListLabel72" w:customStyle="1">
    <w:name w:val="ListLabel 72"/>
    <w:qFormat/>
    <w:rPr>
      <w:rFonts w:cs="Wingdings"/>
    </w:rPr>
  </w:style>
  <w:style w:type="character" w:styleId="ListLabel73" w:customStyle="1">
    <w:name w:val="ListLabel 73"/>
    <w:qFormat/>
    <w:rPr>
      <w:rFonts w:ascii="Times New Roman" w:hAnsi="Times New Roman" w:cs="Symbol"/>
      <w:sz w:val="22"/>
    </w:rPr>
  </w:style>
  <w:style w:type="character" w:styleId="ListLabel74" w:customStyle="1">
    <w:name w:val="ListLabel 74"/>
    <w:qFormat/>
    <w:rPr>
      <w:rFonts w:cs="Courier New"/>
    </w:rPr>
  </w:style>
  <w:style w:type="character" w:styleId="ListLabel75" w:customStyle="1">
    <w:name w:val="ListLabel 75"/>
    <w:qFormat/>
    <w:rPr>
      <w:rFonts w:cs="Wingdings"/>
    </w:rPr>
  </w:style>
  <w:style w:type="character" w:styleId="ListLabel76" w:customStyle="1">
    <w:name w:val="ListLabel 76"/>
    <w:qFormat/>
    <w:rPr>
      <w:rFonts w:cs="Symbol"/>
    </w:rPr>
  </w:style>
  <w:style w:type="character" w:styleId="ListLabel77" w:customStyle="1">
    <w:name w:val="ListLabel 77"/>
    <w:qFormat/>
    <w:rPr>
      <w:rFonts w:cs="Courier New"/>
    </w:rPr>
  </w:style>
  <w:style w:type="character" w:styleId="ListLabel78" w:customStyle="1">
    <w:name w:val="ListLabel 78"/>
    <w:qFormat/>
    <w:rPr>
      <w:rFonts w:cs="Wingdings"/>
    </w:rPr>
  </w:style>
  <w:style w:type="character" w:styleId="ListLabel79" w:customStyle="1">
    <w:name w:val="ListLabel 79"/>
    <w:qFormat/>
    <w:rPr>
      <w:rFonts w:cs="Symbol"/>
    </w:rPr>
  </w:style>
  <w:style w:type="character" w:styleId="ListLabel80" w:customStyle="1">
    <w:name w:val="ListLabel 80"/>
    <w:qFormat/>
    <w:rPr>
      <w:rFonts w:cs="Courier New"/>
    </w:rPr>
  </w:style>
  <w:style w:type="character" w:styleId="ListLabel81" w:customStyle="1">
    <w:name w:val="ListLabel 81"/>
    <w:qFormat/>
    <w:rPr>
      <w:rFonts w:cs="Wingdings"/>
    </w:rPr>
  </w:style>
  <w:style w:type="character" w:styleId="ListLabel82" w:customStyle="1">
    <w:name w:val="ListLabel 82"/>
    <w:qFormat/>
    <w:rPr>
      <w:rFonts w:ascii="Times New Roman" w:hAnsi="Times New Roman"/>
      <w:b/>
      <w:sz w:val="22"/>
    </w:rPr>
  </w:style>
  <w:style w:type="character" w:styleId="ListLabel83" w:customStyle="1">
    <w:name w:val="ListLabel 83"/>
    <w:qFormat/>
    <w:rPr>
      <w:rFonts w:ascii="Times New Roman" w:hAnsi="Times New Roman"/>
      <w:color w:val="000000"/>
      <w:sz w:val="22"/>
    </w:rPr>
  </w:style>
  <w:style w:type="character" w:styleId="ListLabel84" w:customStyle="1">
    <w:name w:val="ListLabel 84"/>
    <w:qFormat/>
    <w:rPr>
      <w:rFonts w:ascii="Times New Roman" w:hAnsi="Times New Roman"/>
      <w:color w:val="000000"/>
      <w:sz w:val="22"/>
    </w:rPr>
  </w:style>
  <w:style w:type="character" w:styleId="ListLabel85" w:customStyle="1">
    <w:name w:val="ListLabel 8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86" w:customStyle="1">
    <w:name w:val="ListLabel 86"/>
    <w:qFormat/>
    <w:rPr>
      <w:bCs/>
      <w:color w:val="000000"/>
      <w:sz w:val="22"/>
      <w:szCs w:val="22"/>
      <w:highlight w:val="white"/>
      <w:lang w:eastAsia="en-US"/>
    </w:rPr>
  </w:style>
  <w:style w:type="character" w:styleId="ListLabel87" w:customStyle="1">
    <w:name w:val="ListLabel 87"/>
    <w:qFormat/>
    <w:rPr>
      <w:color w:val="000000"/>
      <w:highlight w:val="white"/>
    </w:rPr>
  </w:style>
  <w:style w:type="character" w:styleId="ListLabel88" w:customStyle="1">
    <w:name w:val="ListLabel 88"/>
    <w:qFormat/>
    <w:rPr>
      <w:color w:val="000000"/>
      <w:highlight w:val="white"/>
    </w:rPr>
  </w:style>
  <w:style w:type="character" w:styleId="ListLabel89" w:customStyle="1">
    <w:name w:val="ListLabel 89"/>
    <w:qFormat/>
    <w:rPr>
      <w:rFonts w:cs="Symbol"/>
      <w:b/>
      <w:sz w:val="22"/>
    </w:rPr>
  </w:style>
  <w:style w:type="character" w:styleId="ListLabel90" w:customStyle="1">
    <w:name w:val="ListLabel 90"/>
    <w:qFormat/>
    <w:rPr>
      <w:rFonts w:cs="Courier New"/>
    </w:rPr>
  </w:style>
  <w:style w:type="character" w:styleId="ListLabel91" w:customStyle="1">
    <w:name w:val="ListLabel 91"/>
    <w:qFormat/>
    <w:rPr>
      <w:rFonts w:cs="Wingdings"/>
    </w:rPr>
  </w:style>
  <w:style w:type="character" w:styleId="ListLabel92" w:customStyle="1">
    <w:name w:val="ListLabel 92"/>
    <w:qFormat/>
    <w:rPr>
      <w:rFonts w:cs="Symbol"/>
    </w:rPr>
  </w:style>
  <w:style w:type="character" w:styleId="ListLabel93" w:customStyle="1">
    <w:name w:val="ListLabel 93"/>
    <w:qFormat/>
    <w:rPr>
      <w:rFonts w:cs="Courier New"/>
    </w:rPr>
  </w:style>
  <w:style w:type="character" w:styleId="ListLabel94" w:customStyle="1">
    <w:name w:val="ListLabel 94"/>
    <w:qFormat/>
    <w:rPr>
      <w:rFonts w:cs="Wingdings"/>
    </w:rPr>
  </w:style>
  <w:style w:type="character" w:styleId="ListLabel95" w:customStyle="1">
    <w:name w:val="ListLabel 95"/>
    <w:qFormat/>
    <w:rPr>
      <w:rFonts w:cs="Symbol"/>
    </w:rPr>
  </w:style>
  <w:style w:type="character" w:styleId="ListLabel96" w:customStyle="1">
    <w:name w:val="ListLabel 96"/>
    <w:qFormat/>
    <w:rPr>
      <w:rFonts w:cs="Courier New"/>
    </w:rPr>
  </w:style>
  <w:style w:type="character" w:styleId="ListLabel97" w:customStyle="1">
    <w:name w:val="ListLabel 97"/>
    <w:qFormat/>
    <w:rPr>
      <w:rFonts w:cs="Wingdings"/>
    </w:rPr>
  </w:style>
  <w:style w:type="character" w:styleId="ListLabel98" w:customStyle="1">
    <w:name w:val="ListLabel 98"/>
    <w:qFormat/>
    <w:rPr>
      <w:rFonts w:ascii="Times New Roman" w:hAnsi="Times New Roman" w:cs="Symbol"/>
      <w:sz w:val="22"/>
    </w:rPr>
  </w:style>
  <w:style w:type="character" w:styleId="ListLabel99" w:customStyle="1">
    <w:name w:val="ListLabel 99"/>
    <w:qFormat/>
    <w:rPr>
      <w:rFonts w:cs="Courier New"/>
    </w:rPr>
  </w:style>
  <w:style w:type="character" w:styleId="ListLabel100" w:customStyle="1">
    <w:name w:val="ListLabel 100"/>
    <w:qFormat/>
    <w:rPr>
      <w:rFonts w:cs="Wingdings"/>
    </w:rPr>
  </w:style>
  <w:style w:type="character" w:styleId="ListLabel101" w:customStyle="1">
    <w:name w:val="ListLabel 101"/>
    <w:qFormat/>
    <w:rPr>
      <w:rFonts w:cs="Symbol"/>
    </w:rPr>
  </w:style>
  <w:style w:type="character" w:styleId="ListLabel102" w:customStyle="1">
    <w:name w:val="ListLabel 102"/>
    <w:qFormat/>
    <w:rPr>
      <w:rFonts w:cs="Courier New"/>
    </w:rPr>
  </w:style>
  <w:style w:type="character" w:styleId="ListLabel103" w:customStyle="1">
    <w:name w:val="ListLabel 103"/>
    <w:qFormat/>
    <w:rPr>
      <w:rFonts w:cs="Wingdings"/>
    </w:rPr>
  </w:style>
  <w:style w:type="character" w:styleId="ListLabel104" w:customStyle="1">
    <w:name w:val="ListLabel 104"/>
    <w:qFormat/>
    <w:rPr>
      <w:rFonts w:cs="Symbol"/>
    </w:rPr>
  </w:style>
  <w:style w:type="character" w:styleId="ListLabel105" w:customStyle="1">
    <w:name w:val="ListLabel 105"/>
    <w:qFormat/>
    <w:rPr>
      <w:rFonts w:cs="Courier New"/>
    </w:rPr>
  </w:style>
  <w:style w:type="character" w:styleId="ListLabel106" w:customStyle="1">
    <w:name w:val="ListLabel 106"/>
    <w:qFormat/>
    <w:rPr>
      <w:rFonts w:cs="Wingdings"/>
    </w:rPr>
  </w:style>
  <w:style w:type="character" w:styleId="ListLabel107" w:customStyle="1">
    <w:name w:val="ListLabel 107"/>
    <w:qFormat/>
    <w:rPr>
      <w:rFonts w:ascii="Times New Roman" w:hAnsi="Times New Roman"/>
      <w:b/>
      <w:sz w:val="22"/>
    </w:rPr>
  </w:style>
  <w:style w:type="character" w:styleId="ListLabel108" w:customStyle="1">
    <w:name w:val="ListLabel 108"/>
    <w:qFormat/>
    <w:rPr>
      <w:rFonts w:ascii="Times New Roman" w:hAnsi="Times New Roman"/>
      <w:color w:val="000000"/>
      <w:sz w:val="22"/>
    </w:rPr>
  </w:style>
  <w:style w:type="character" w:styleId="ListLabel109" w:customStyle="1">
    <w:name w:val="ListLabel 109"/>
    <w:qFormat/>
    <w:rPr>
      <w:rFonts w:ascii="Times New Roman" w:hAnsi="Times New Roman"/>
      <w:color w:val="000000"/>
      <w:sz w:val="22"/>
    </w:rPr>
  </w:style>
  <w:style w:type="character" w:styleId="ListLabel110" w:customStyle="1">
    <w:name w:val="ListLabel 11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11" w:customStyle="1">
    <w:name w:val="ListLabel 111"/>
    <w:qFormat/>
    <w:rPr>
      <w:bCs/>
      <w:color w:val="000000"/>
      <w:sz w:val="22"/>
      <w:szCs w:val="22"/>
      <w:highlight w:val="white"/>
      <w:lang w:eastAsia="en-US"/>
    </w:rPr>
  </w:style>
  <w:style w:type="character" w:styleId="ListLabel112" w:customStyle="1">
    <w:name w:val="ListLabel 112"/>
    <w:qFormat/>
    <w:rPr>
      <w:color w:val="000000"/>
      <w:highlight w:val="white"/>
    </w:rPr>
  </w:style>
  <w:style w:type="character" w:styleId="ListLabel113" w:customStyle="1">
    <w:name w:val="ListLabel 113"/>
    <w:qFormat/>
    <w:rPr>
      <w:color w:val="000000"/>
      <w:highlight w:val="white"/>
    </w:rPr>
  </w:style>
  <w:style w:type="character" w:styleId="ListLabel114">
    <w:name w:val="ListLabel 114"/>
    <w:qFormat/>
    <w:rPr>
      <w:rFonts w:cs="Symbol"/>
      <w:b/>
      <w:sz w:val="22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ascii="Times New Roman" w:hAnsi="Times New Roman" w:cs="Symbol"/>
      <w:sz w:val="22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cs="Symbol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Wingdings"/>
    </w:rPr>
  </w:style>
  <w:style w:type="character" w:styleId="ListLabel132">
    <w:name w:val="ListLabel 132"/>
    <w:qFormat/>
    <w:rPr>
      <w:rFonts w:ascii="Times New Roman" w:hAnsi="Times New Roman"/>
      <w:b/>
      <w:sz w:val="22"/>
    </w:rPr>
  </w:style>
  <w:style w:type="character" w:styleId="ListLabel133">
    <w:name w:val="ListLabel 133"/>
    <w:qFormat/>
    <w:rPr>
      <w:rFonts w:ascii="Times New Roman" w:hAnsi="Times New Roman"/>
      <w:color w:val="000000"/>
      <w:sz w:val="22"/>
    </w:rPr>
  </w:style>
  <w:style w:type="character" w:styleId="ListLabel134">
    <w:name w:val="ListLabel 134"/>
    <w:qFormat/>
    <w:rPr>
      <w:rFonts w:ascii="Times New Roman" w:hAnsi="Times New Roman"/>
      <w:color w:val="000000"/>
      <w:sz w:val="22"/>
    </w:rPr>
  </w:style>
  <w:style w:type="character" w:styleId="ListLabel135">
    <w:name w:val="ListLabel 13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36">
    <w:name w:val="ListLabel 136"/>
    <w:qFormat/>
    <w:rPr>
      <w:bCs/>
      <w:color w:val="000000"/>
      <w:sz w:val="22"/>
      <w:szCs w:val="22"/>
      <w:highlight w:val="white"/>
      <w:lang w:eastAsia="en-US"/>
    </w:rPr>
  </w:style>
  <w:style w:type="character" w:styleId="ListLabel137">
    <w:name w:val="ListLabel 137"/>
    <w:qFormat/>
    <w:rPr>
      <w:color w:val="000000"/>
      <w:highlight w:val="white"/>
    </w:rPr>
  </w:style>
  <w:style w:type="character" w:styleId="ListLabel138">
    <w:name w:val="ListLabel 138"/>
    <w:qFormat/>
    <w:rPr>
      <w:color w:val="000000"/>
      <w:highlight w:val="white"/>
    </w:rPr>
  </w:style>
  <w:style w:type="character" w:styleId="ListLabel139">
    <w:name w:val="ListLabel 139"/>
    <w:qFormat/>
    <w:rPr>
      <w:rFonts w:cs="Symbol"/>
      <w:b/>
      <w:sz w:val="22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cs="Symbol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character" w:styleId="ListLabel148">
    <w:name w:val="ListLabel 148"/>
    <w:qFormat/>
    <w:rPr>
      <w:rFonts w:ascii="Times New Roman" w:hAnsi="Times New Roman" w:cs="Symbol"/>
      <w:sz w:val="22"/>
    </w:rPr>
  </w:style>
  <w:style w:type="character" w:styleId="ListLabel149">
    <w:name w:val="ListLabel 149"/>
    <w:qFormat/>
    <w:rPr>
      <w:rFonts w:cs="Courier New"/>
    </w:rPr>
  </w:style>
  <w:style w:type="character" w:styleId="ListLabel150">
    <w:name w:val="ListLabel 150"/>
    <w:qFormat/>
    <w:rPr>
      <w:rFonts w:cs="Wingdings"/>
    </w:rPr>
  </w:style>
  <w:style w:type="character" w:styleId="ListLabel151">
    <w:name w:val="ListLabel 151"/>
    <w:qFormat/>
    <w:rPr>
      <w:rFonts w:cs="Symbol"/>
    </w:rPr>
  </w:style>
  <w:style w:type="character" w:styleId="ListLabel152">
    <w:name w:val="ListLabel 152"/>
    <w:qFormat/>
    <w:rPr>
      <w:rFonts w:cs="Courier New"/>
    </w:rPr>
  </w:style>
  <w:style w:type="character" w:styleId="ListLabel153">
    <w:name w:val="ListLabel 153"/>
    <w:qFormat/>
    <w:rPr>
      <w:rFonts w:cs="Wingdings"/>
    </w:rPr>
  </w:style>
  <w:style w:type="character" w:styleId="ListLabel154">
    <w:name w:val="ListLabel 154"/>
    <w:qFormat/>
    <w:rPr>
      <w:rFonts w:cs="Symbol"/>
    </w:rPr>
  </w:style>
  <w:style w:type="character" w:styleId="ListLabel155">
    <w:name w:val="ListLabel 155"/>
    <w:qFormat/>
    <w:rPr>
      <w:rFonts w:cs="Courier New"/>
    </w:rPr>
  </w:style>
  <w:style w:type="character" w:styleId="ListLabel156">
    <w:name w:val="ListLabel 156"/>
    <w:qFormat/>
    <w:rPr>
      <w:rFonts w:cs="Wingdings"/>
    </w:rPr>
  </w:style>
  <w:style w:type="character" w:styleId="ListLabel157">
    <w:name w:val="ListLabel 157"/>
    <w:qFormat/>
    <w:rPr>
      <w:rFonts w:ascii="Times New Roman" w:hAnsi="Times New Roman"/>
      <w:b/>
      <w:sz w:val="22"/>
    </w:rPr>
  </w:style>
  <w:style w:type="character" w:styleId="ListLabel158">
    <w:name w:val="ListLabel 158"/>
    <w:qFormat/>
    <w:rPr>
      <w:rFonts w:ascii="Times New Roman" w:hAnsi="Times New Roman"/>
      <w:color w:val="000000"/>
      <w:sz w:val="22"/>
    </w:rPr>
  </w:style>
  <w:style w:type="character" w:styleId="ListLabel159">
    <w:name w:val="ListLabel 159"/>
    <w:qFormat/>
    <w:rPr>
      <w:rFonts w:ascii="Times New Roman" w:hAnsi="Times New Roman"/>
      <w:color w:val="000000"/>
      <w:sz w:val="22"/>
    </w:rPr>
  </w:style>
  <w:style w:type="character" w:styleId="ListLabel160">
    <w:name w:val="ListLabel 16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61">
    <w:name w:val="ListLabel 161"/>
    <w:qFormat/>
    <w:rPr>
      <w:bCs/>
      <w:color w:val="000000"/>
      <w:sz w:val="22"/>
      <w:szCs w:val="22"/>
      <w:highlight w:val="white"/>
      <w:lang w:eastAsia="en-US"/>
    </w:rPr>
  </w:style>
  <w:style w:type="character" w:styleId="ListLabel162">
    <w:name w:val="ListLabel 162"/>
    <w:qFormat/>
    <w:rPr>
      <w:color w:val="000000"/>
      <w:highlight w:val="white"/>
    </w:rPr>
  </w:style>
  <w:style w:type="character" w:styleId="ListLabel163">
    <w:name w:val="ListLabel 163"/>
    <w:qFormat/>
    <w:rPr>
      <w:color w:val="000000"/>
      <w:highlight w:val="white"/>
    </w:rPr>
  </w:style>
  <w:style w:type="character" w:styleId="ListLabel164">
    <w:name w:val="ListLabel 164"/>
    <w:qFormat/>
    <w:rPr>
      <w:rFonts w:cs="Symbol"/>
      <w:b/>
      <w:sz w:val="22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cs="Symbol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ascii="Times New Roman" w:hAnsi="Times New Roman" w:cs="Symbol"/>
      <w:sz w:val="22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ascii="Times New Roman" w:hAnsi="Times New Roman"/>
      <w:b/>
      <w:sz w:val="22"/>
    </w:rPr>
  </w:style>
  <w:style w:type="character" w:styleId="ListLabel183">
    <w:name w:val="ListLabel 183"/>
    <w:qFormat/>
    <w:rPr>
      <w:rFonts w:ascii="Times New Roman" w:hAnsi="Times New Roman"/>
      <w:color w:val="000000"/>
      <w:sz w:val="22"/>
    </w:rPr>
  </w:style>
  <w:style w:type="character" w:styleId="ListLabel184">
    <w:name w:val="ListLabel 184"/>
    <w:qFormat/>
    <w:rPr>
      <w:rFonts w:ascii="Times New Roman" w:hAnsi="Times New Roman"/>
      <w:color w:val="000000"/>
      <w:sz w:val="22"/>
    </w:rPr>
  </w:style>
  <w:style w:type="character" w:styleId="ListLabel185">
    <w:name w:val="ListLabel 18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186">
    <w:name w:val="ListLabel 186"/>
    <w:qFormat/>
    <w:rPr>
      <w:bCs/>
      <w:color w:val="000000"/>
      <w:sz w:val="22"/>
      <w:szCs w:val="22"/>
      <w:highlight w:val="white"/>
      <w:lang w:eastAsia="en-US"/>
    </w:rPr>
  </w:style>
  <w:style w:type="character" w:styleId="ListLabel187">
    <w:name w:val="ListLabel 187"/>
    <w:qFormat/>
    <w:rPr>
      <w:color w:val="000000"/>
      <w:highlight w:val="white"/>
    </w:rPr>
  </w:style>
  <w:style w:type="character" w:styleId="ListLabel188">
    <w:name w:val="ListLabel 188"/>
    <w:qFormat/>
    <w:rPr>
      <w:color w:val="000000"/>
      <w:highlight w:val="white"/>
    </w:rPr>
  </w:style>
  <w:style w:type="character" w:styleId="ListLabel189">
    <w:name w:val="ListLabel 189"/>
    <w:qFormat/>
    <w:rPr>
      <w:rFonts w:cs="Symbol"/>
      <w:b/>
      <w:sz w:val="22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cs="Symbol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Wingdings"/>
    </w:rPr>
  </w:style>
  <w:style w:type="character" w:styleId="ListLabel198">
    <w:name w:val="ListLabel 198"/>
    <w:qFormat/>
    <w:rPr>
      <w:rFonts w:ascii="Times New Roman" w:hAnsi="Times New Roman" w:cs="Symbol"/>
      <w:sz w:val="22"/>
    </w:rPr>
  </w:style>
  <w:style w:type="character" w:styleId="ListLabel199">
    <w:name w:val="ListLabel 199"/>
    <w:qFormat/>
    <w:rPr>
      <w:rFonts w:cs="Courier New"/>
    </w:rPr>
  </w:style>
  <w:style w:type="character" w:styleId="ListLabel200">
    <w:name w:val="ListLabel 200"/>
    <w:qFormat/>
    <w:rPr>
      <w:rFonts w:cs="Wingdings"/>
    </w:rPr>
  </w:style>
  <w:style w:type="character" w:styleId="ListLabel201">
    <w:name w:val="ListLabel 201"/>
    <w:qFormat/>
    <w:rPr>
      <w:rFonts w:cs="Symbol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Wingdings"/>
    </w:rPr>
  </w:style>
  <w:style w:type="character" w:styleId="ListLabel204">
    <w:name w:val="ListLabel 204"/>
    <w:qFormat/>
    <w:rPr>
      <w:rFonts w:cs="Symbol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cs="Wingdings"/>
    </w:rPr>
  </w:style>
  <w:style w:type="character" w:styleId="ListLabel207">
    <w:name w:val="ListLabel 207"/>
    <w:qFormat/>
    <w:rPr>
      <w:rFonts w:ascii="Times New Roman" w:hAnsi="Times New Roman"/>
      <w:b/>
      <w:sz w:val="22"/>
    </w:rPr>
  </w:style>
  <w:style w:type="character" w:styleId="ListLabel208">
    <w:name w:val="ListLabel 208"/>
    <w:qFormat/>
    <w:rPr>
      <w:rFonts w:ascii="Times New Roman" w:hAnsi="Times New Roman"/>
      <w:color w:val="000000"/>
      <w:sz w:val="22"/>
    </w:rPr>
  </w:style>
  <w:style w:type="character" w:styleId="ListLabel209">
    <w:name w:val="ListLabel 209"/>
    <w:qFormat/>
    <w:rPr>
      <w:rFonts w:ascii="Times New Roman" w:hAnsi="Times New Roman"/>
      <w:color w:val="000000"/>
      <w:sz w:val="22"/>
    </w:rPr>
  </w:style>
  <w:style w:type="character" w:styleId="ListLabel210">
    <w:name w:val="ListLabel 21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11">
    <w:name w:val="ListLabel 211"/>
    <w:qFormat/>
    <w:rPr>
      <w:bCs/>
      <w:color w:val="000000"/>
      <w:sz w:val="22"/>
      <w:szCs w:val="22"/>
      <w:highlight w:val="white"/>
      <w:lang w:eastAsia="en-US"/>
    </w:rPr>
  </w:style>
  <w:style w:type="character" w:styleId="ListLabel212">
    <w:name w:val="ListLabel 212"/>
    <w:qFormat/>
    <w:rPr>
      <w:color w:val="000000"/>
      <w:highlight w:val="white"/>
    </w:rPr>
  </w:style>
  <w:style w:type="character" w:styleId="ListLabel213">
    <w:name w:val="ListLabel 213"/>
    <w:qFormat/>
    <w:rPr>
      <w:color w:val="000000"/>
      <w:highlight w:val="white"/>
    </w:rPr>
  </w:style>
  <w:style w:type="character" w:styleId="ListLabel214">
    <w:name w:val="ListLabel 214"/>
    <w:qFormat/>
    <w:rPr>
      <w:rFonts w:cs="Symbol"/>
      <w:b/>
      <w:sz w:val="22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ascii="Times New Roman" w:hAnsi="Times New Roman" w:cs="Symbol"/>
      <w:sz w:val="22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ascii="Times New Roman" w:hAnsi="Times New Roman"/>
      <w:b/>
      <w:sz w:val="22"/>
    </w:rPr>
  </w:style>
  <w:style w:type="character" w:styleId="ListLabel233">
    <w:name w:val="ListLabel 233"/>
    <w:qFormat/>
    <w:rPr>
      <w:rFonts w:ascii="Times New Roman" w:hAnsi="Times New Roman"/>
      <w:color w:val="000000"/>
      <w:sz w:val="22"/>
    </w:rPr>
  </w:style>
  <w:style w:type="character" w:styleId="ListLabel234">
    <w:name w:val="ListLabel 234"/>
    <w:qFormat/>
    <w:rPr>
      <w:rFonts w:ascii="Times New Roman" w:hAnsi="Times New Roman"/>
      <w:color w:val="000000"/>
      <w:sz w:val="22"/>
    </w:rPr>
  </w:style>
  <w:style w:type="character" w:styleId="ListLabel235">
    <w:name w:val="ListLabel 235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36">
    <w:name w:val="ListLabel 236"/>
    <w:qFormat/>
    <w:rPr>
      <w:bCs/>
      <w:color w:val="000000"/>
      <w:sz w:val="22"/>
      <w:szCs w:val="22"/>
      <w:highlight w:val="white"/>
      <w:lang w:eastAsia="en-US"/>
    </w:rPr>
  </w:style>
  <w:style w:type="character" w:styleId="ListLabel237">
    <w:name w:val="ListLabel 237"/>
    <w:qFormat/>
    <w:rPr>
      <w:color w:val="000000"/>
      <w:highlight w:val="white"/>
    </w:rPr>
  </w:style>
  <w:style w:type="character" w:styleId="ListLabel238">
    <w:name w:val="ListLabel 238"/>
    <w:qFormat/>
    <w:rPr>
      <w:color w:val="000000"/>
      <w:highlight w:val="white"/>
    </w:rPr>
  </w:style>
  <w:style w:type="character" w:styleId="ListLabel239">
    <w:name w:val="ListLabel 239"/>
    <w:qFormat/>
    <w:rPr>
      <w:rFonts w:cs="Symbol"/>
      <w:b/>
      <w:sz w:val="22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ascii="Times New Roman" w:hAnsi="Times New Roman" w:cs="Symbol"/>
      <w:sz w:val="22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cs="Symbol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rFonts w:ascii="Times New Roman" w:hAnsi="Times New Roman"/>
      <w:b/>
      <w:sz w:val="22"/>
    </w:rPr>
  </w:style>
  <w:style w:type="character" w:styleId="ListLabel258">
    <w:name w:val="ListLabel 258"/>
    <w:qFormat/>
    <w:rPr>
      <w:rFonts w:ascii="Times New Roman" w:hAnsi="Times New Roman"/>
      <w:color w:val="000000"/>
      <w:sz w:val="22"/>
    </w:rPr>
  </w:style>
  <w:style w:type="character" w:styleId="ListLabel259">
    <w:name w:val="ListLabel 259"/>
    <w:qFormat/>
    <w:rPr>
      <w:rFonts w:ascii="Times New Roman" w:hAnsi="Times New Roman"/>
      <w:color w:val="000000"/>
      <w:sz w:val="22"/>
    </w:rPr>
  </w:style>
  <w:style w:type="character" w:styleId="ListLabel260">
    <w:name w:val="ListLabel 260"/>
    <w:qFormat/>
    <w:rPr>
      <w:bCs/>
      <w:color w:val="000000"/>
      <w:sz w:val="22"/>
      <w:szCs w:val="22"/>
      <w:highlight w:val="white"/>
      <w:lang w:val="en-US" w:eastAsia="en-US"/>
    </w:rPr>
  </w:style>
  <w:style w:type="character" w:styleId="ListLabel261">
    <w:name w:val="ListLabel 261"/>
    <w:qFormat/>
    <w:rPr>
      <w:bCs/>
      <w:color w:val="000000"/>
      <w:sz w:val="22"/>
      <w:szCs w:val="22"/>
      <w:highlight w:val="white"/>
      <w:lang w:eastAsia="en-US"/>
    </w:rPr>
  </w:style>
  <w:style w:type="character" w:styleId="ListLabel262">
    <w:name w:val="ListLabel 262"/>
    <w:qFormat/>
    <w:rPr>
      <w:color w:val="000000"/>
      <w:highlight w:val="white"/>
    </w:rPr>
  </w:style>
  <w:style w:type="character" w:styleId="ListLabel263">
    <w:name w:val="ListLabel 263"/>
    <w:qFormat/>
    <w:rPr>
      <w:color w:val="000000"/>
      <w:highlight w:val="whit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uiPriority w:val="99"/>
    <w:semiHidden/>
    <w:unhideWhenUsed/>
    <w:rsid w:val="00fe44c6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uiPriority w:val="99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056b2a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056b2a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TitlePage" w:customStyle="1">
    <w:name w:val="ConsPlusTitlePage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056b2a"/>
    <w:pPr>
      <w:widowControl w:val="false"/>
      <w:bidi w:val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056b2a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Header"/>
    <w:basedOn w:val="Normal"/>
    <w:uiPriority w:val="99"/>
    <w:rsid w:val="003d0f1b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515a7a"/>
    <w:pPr/>
    <w:rPr>
      <w:sz w:val="24"/>
    </w:rPr>
  </w:style>
  <w:style w:type="paragraph" w:styleId="ListParagraph">
    <w:name w:val="List Paragraph"/>
    <w:basedOn w:val="Normal"/>
    <w:uiPriority w:val="34"/>
    <w:qFormat/>
    <w:rsid w:val="00bc1d33"/>
    <w:pPr>
      <w:spacing w:before="0" w:after="0"/>
      <w:ind w:left="720" w:hanging="0"/>
      <w:contextualSpacing/>
    </w:pPr>
    <w:rPr/>
  </w:style>
  <w:style w:type="paragraph" w:styleId="Style24">
    <w:name w:val="Footer"/>
    <w:basedOn w:val="Normal"/>
    <w:uiPriority w:val="99"/>
    <w:unhideWhenUsed/>
    <w:rsid w:val="00244d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5036e"/>
    <w:pPr/>
    <w:rPr>
      <w:rFonts w:ascii="Segoe UI" w:hAnsi="Segoe UI" w:cs="Segoe UI"/>
      <w:sz w:val="18"/>
      <w:szCs w:val="18"/>
    </w:rPr>
  </w:style>
  <w:style w:type="paragraph" w:styleId="DocumentMap" w:customStyle="1">
    <w:name w:val="DocumentMap"/>
    <w:qFormat/>
    <w:pPr>
      <w:widowControl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99"/>
    <w:rsid w:val="00d15a4f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rivova@elseti.ru" TargetMode="External"/><Relationship Id="rId3" Type="http://schemas.openxmlformats.org/officeDocument/2006/relationships/hyperlink" Target="http://www.tarif26.ru/" TargetMode="External"/><Relationship Id="rId4" Type="http://schemas.openxmlformats.org/officeDocument/2006/relationships/hyperlink" Target="consultantplus://offline/ref=9B1DA0D6A21656FA2588101E31F6C83461CB15D080B583878A5154F6A3E0C6ACB0461A5E581DA191796DA101EBL91EB" TargetMode="External"/><Relationship Id="rId5" Type="http://schemas.openxmlformats.org/officeDocument/2006/relationships/hyperlink" Target="consultantplus://offline/ref=9B1DA0D6A21656FA2588101E31F6C83461CB15D080B583878A5154F6A3E0C6ACB0461A5E581DA191796DA101EBL91EB" TargetMode="Externa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Application>LibreOffice/6.1.3.2$Windows_X86_64 LibreOffice_project/86daf60bf00efa86ad547e59e09d6bb77c699acb</Application>
  <Pages>8</Pages>
  <Words>3396</Words>
  <Characters>27749</Characters>
  <CharactersWithSpaces>31683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2021-02-25T13:09:00Z</dcterms:created>
  <dc:creator>Zamashchikova Galina</dc:creator>
  <dc:description/>
  <dc:language>ru-RU</dc:language>
  <cp:lastModifiedBy/>
  <cp:lastPrinted>2021-08-24T10:12:48Z</cp:lastPrinted>
  <dcterms:modified xsi:type="dcterms:W3CDTF">2021-08-31T09:13:35Z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